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方正小标宋简体" w:hAnsi="宋体" w:eastAsia="方正小标宋简体"/>
          <w:color w:val="auto"/>
          <w:sz w:val="44"/>
          <w:szCs w:val="44"/>
        </w:rPr>
      </w:pPr>
    </w:p>
    <w:p>
      <w:pPr>
        <w:spacing w:line="360" w:lineRule="auto"/>
        <w:jc w:val="center"/>
        <w:rPr>
          <w:rFonts w:hint="eastAsia" w:ascii="宋体" w:hAnsi="宋体" w:cs="宋体"/>
          <w:b/>
          <w:bCs/>
          <w:color w:val="auto"/>
          <w:sz w:val="52"/>
          <w:szCs w:val="52"/>
        </w:rPr>
      </w:pPr>
    </w:p>
    <w:p>
      <w:pPr>
        <w:spacing w:line="360" w:lineRule="auto"/>
        <w:jc w:val="center"/>
        <w:rPr>
          <w:rFonts w:ascii="宋体" w:hAnsi="宋体" w:cs="宋体"/>
          <w:b/>
          <w:bCs/>
          <w:color w:val="auto"/>
          <w:sz w:val="52"/>
          <w:szCs w:val="52"/>
        </w:rPr>
      </w:pPr>
      <w:r>
        <w:rPr>
          <w:rFonts w:hint="eastAsia" w:ascii="宋体" w:hAnsi="宋体" w:cs="宋体"/>
          <w:b/>
          <w:bCs/>
          <w:color w:val="auto"/>
          <w:sz w:val="52"/>
          <w:szCs w:val="52"/>
          <w:u w:val="single"/>
        </w:rPr>
        <w:t xml:space="preserve"> </w:t>
      </w:r>
      <w:r>
        <w:rPr>
          <w:rFonts w:hint="eastAsia" w:ascii="宋体" w:hAnsi="宋体" w:cs="宋体"/>
          <w:b/>
          <w:bCs/>
          <w:color w:val="auto"/>
          <w:sz w:val="52"/>
          <w:szCs w:val="52"/>
          <w:u w:val="single"/>
          <w:lang w:val="en-US" w:eastAsia="zh-CN"/>
        </w:rPr>
        <w:t xml:space="preserve">后勤服务科通勤车定点服务 </w:t>
      </w:r>
      <w:r>
        <w:rPr>
          <w:rFonts w:hint="eastAsia" w:ascii="宋体" w:hAnsi="宋体" w:cs="宋体"/>
          <w:b/>
          <w:bCs/>
          <w:color w:val="auto"/>
          <w:sz w:val="52"/>
          <w:szCs w:val="52"/>
          <w:u w:val="none"/>
          <w:lang w:val="en-US" w:eastAsia="zh-CN"/>
        </w:rPr>
        <w:t>项目</w:t>
      </w:r>
      <w:r>
        <w:rPr>
          <w:rFonts w:hint="eastAsia" w:ascii="宋体" w:hAnsi="宋体" w:cs="宋体"/>
          <w:b/>
          <w:bCs/>
          <w:color w:val="auto"/>
          <w:sz w:val="52"/>
          <w:szCs w:val="52"/>
        </w:rPr>
        <w:t>采购</w:t>
      </w:r>
    </w:p>
    <w:p>
      <w:pPr>
        <w:jc w:val="center"/>
        <w:rPr>
          <w:rFonts w:ascii="宋体" w:hAnsi="宋体" w:cs="宋体"/>
          <w:b/>
          <w:bCs/>
          <w:color w:val="auto"/>
          <w:sz w:val="52"/>
          <w:szCs w:val="52"/>
        </w:rPr>
      </w:pPr>
    </w:p>
    <w:p>
      <w:pPr>
        <w:jc w:val="center"/>
        <w:rPr>
          <w:rFonts w:ascii="宋体" w:hAnsi="宋体" w:cs="宋体"/>
          <w:b/>
          <w:bCs/>
          <w:color w:val="auto"/>
          <w:sz w:val="52"/>
          <w:szCs w:val="52"/>
        </w:rPr>
      </w:pPr>
    </w:p>
    <w:p>
      <w:pPr>
        <w:jc w:val="center"/>
        <w:rPr>
          <w:rFonts w:ascii="宋体" w:hAnsi="宋体" w:cs="宋体"/>
          <w:b/>
          <w:color w:val="auto"/>
          <w:sz w:val="72"/>
          <w:szCs w:val="20"/>
        </w:rPr>
      </w:pPr>
      <w:r>
        <w:rPr>
          <w:rFonts w:hint="eastAsia" w:ascii="宋体" w:hAnsi="宋体" w:cs="宋体"/>
          <w:b/>
          <w:color w:val="auto"/>
          <w:sz w:val="72"/>
          <w:szCs w:val="20"/>
        </w:rPr>
        <w:t>询</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价</w:t>
      </w:r>
    </w:p>
    <w:p>
      <w:pPr>
        <w:pStyle w:val="30"/>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文</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件</w:t>
      </w:r>
    </w:p>
    <w:p>
      <w:pPr>
        <w:jc w:val="center"/>
        <w:rPr>
          <w:rFonts w:ascii="宋体" w:hAnsi="宋体" w:cs="宋体"/>
          <w:b/>
          <w:color w:val="auto"/>
          <w:sz w:val="72"/>
          <w:szCs w:val="20"/>
        </w:rPr>
      </w:pPr>
    </w:p>
    <w:p>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pPr>
        <w:spacing w:line="520" w:lineRule="exact"/>
        <w:ind w:firstLine="2880" w:firstLineChars="1200"/>
        <w:rPr>
          <w:color w:val="auto"/>
          <w:sz w:val="24"/>
          <w:u w:val="single"/>
        </w:rPr>
      </w:pPr>
    </w:p>
    <w:p>
      <w:pPr>
        <w:spacing w:line="520" w:lineRule="exact"/>
        <w:jc w:val="center"/>
        <w:rPr>
          <w:rFonts w:hint="eastAsia" w:ascii="宋体" w:hAnsi="宋体"/>
          <w:b/>
          <w:color w:val="auto"/>
          <w:sz w:val="32"/>
          <w:szCs w:val="32"/>
        </w:rPr>
      </w:pPr>
      <w:r>
        <w:rPr>
          <w:rFonts w:hint="eastAsia" w:ascii="宋体" w:hAnsi="宋体" w:eastAsia="宋体" w:cs="Times New Roman"/>
          <w:b/>
          <w:color w:val="auto"/>
          <w:sz w:val="32"/>
          <w:szCs w:val="32"/>
          <w:lang w:val="en-US" w:eastAsia="zh-CN"/>
        </w:rPr>
        <w:t>202</w:t>
      </w:r>
      <w:r>
        <w:rPr>
          <w:rFonts w:hint="eastAsia" w:ascii="宋体" w:hAnsi="宋体" w:cs="Times New Roman"/>
          <w:b/>
          <w:color w:val="auto"/>
          <w:sz w:val="32"/>
          <w:szCs w:val="32"/>
          <w:lang w:val="en-US" w:eastAsia="zh-CN"/>
        </w:rPr>
        <w:t>6</w:t>
      </w:r>
      <w:r>
        <w:rPr>
          <w:rFonts w:hint="eastAsia" w:ascii="宋体" w:hAnsi="宋体" w:eastAsia="宋体" w:cs="Times New Roman"/>
          <w:b/>
          <w:color w:val="auto"/>
          <w:sz w:val="32"/>
          <w:szCs w:val="32"/>
        </w:rPr>
        <w:t>年</w:t>
      </w:r>
      <w:r>
        <w:rPr>
          <w:rFonts w:hint="eastAsia" w:ascii="宋体" w:hAnsi="宋体" w:cs="Times New Roman"/>
          <w:b/>
          <w:color w:val="auto"/>
          <w:sz w:val="32"/>
          <w:szCs w:val="32"/>
          <w:lang w:val="en-US" w:eastAsia="zh-CN"/>
        </w:rPr>
        <w:t>6</w:t>
      </w:r>
      <w:r>
        <w:rPr>
          <w:rFonts w:hint="eastAsia" w:ascii="宋体" w:hAnsi="宋体" w:eastAsia="宋体" w:cs="Times New Roman"/>
          <w:b/>
          <w:color w:val="auto"/>
          <w:sz w:val="32"/>
          <w:szCs w:val="32"/>
        </w:rPr>
        <w:t>月</w:t>
      </w:r>
      <w:r>
        <w:rPr>
          <w:rFonts w:hint="eastAsia" w:ascii="宋体" w:hAnsi="宋体" w:cs="Times New Roman"/>
          <w:b/>
          <w:color w:val="auto"/>
          <w:sz w:val="32"/>
          <w:szCs w:val="32"/>
          <w:lang w:val="en-US" w:eastAsia="zh-CN"/>
        </w:rPr>
        <w:t>22</w:t>
      </w:r>
      <w:r>
        <w:rPr>
          <w:rFonts w:hint="eastAsia" w:ascii="宋体" w:hAnsi="宋体" w:eastAsia="宋体" w:cs="Times New Roman"/>
          <w:b/>
          <w:color w:val="auto"/>
          <w:sz w:val="32"/>
          <w:szCs w:val="32"/>
        </w:rPr>
        <w:t>日</w:t>
      </w:r>
    </w:p>
    <w:p>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0" w:name="_Toc325464812"/>
      <w:r>
        <w:rPr>
          <w:rFonts w:hint="eastAsia" w:ascii="黑体" w:hAnsi="黑体" w:eastAsia="黑体" w:cs="黑体"/>
          <w:b/>
          <w:color w:val="auto"/>
          <w:sz w:val="44"/>
          <w:szCs w:val="44"/>
        </w:rPr>
        <w:t>第一章  询价公告</w:t>
      </w:r>
    </w:p>
    <w:p>
      <w:pPr>
        <w:spacing w:line="360" w:lineRule="auto"/>
        <w:ind w:firstLine="480" w:firstLineChars="200"/>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一、项目名称：后勤服务科通勤车</w:t>
      </w:r>
      <w:r>
        <w:rPr>
          <w:rFonts w:hint="eastAsia" w:asciiTheme="minorEastAsia" w:hAnsiTheme="minorEastAsia" w:eastAsiaTheme="minorEastAsia" w:cstheme="minorEastAsia"/>
          <w:color w:val="auto"/>
          <w:sz w:val="24"/>
          <w:szCs w:val="24"/>
          <w:u w:val="none"/>
          <w:lang w:val="en-US" w:eastAsia="zh-CN"/>
        </w:rPr>
        <w:t>定点</w:t>
      </w:r>
      <w:r>
        <w:rPr>
          <w:rFonts w:hint="eastAsia" w:asciiTheme="minorEastAsia" w:hAnsiTheme="minorEastAsia" w:eastAsiaTheme="minorEastAsia" w:cstheme="minorEastAsia"/>
          <w:color w:val="auto"/>
          <w:sz w:val="24"/>
          <w:szCs w:val="24"/>
          <w:u w:val="none"/>
        </w:rPr>
        <w:t>服务采购</w:t>
      </w:r>
    </w:p>
    <w:p>
      <w:pPr>
        <w:spacing w:line="360" w:lineRule="auto"/>
        <w:ind w:firstLine="480" w:firstLineChars="200"/>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二、预算金额：</w:t>
      </w:r>
      <w:r>
        <w:rPr>
          <w:rFonts w:hint="eastAsia" w:asciiTheme="minorEastAsia" w:hAnsiTheme="minorEastAsia" w:eastAsiaTheme="minorEastAsia" w:cstheme="minorEastAsia"/>
          <w:color w:val="auto"/>
          <w:sz w:val="24"/>
          <w:szCs w:val="24"/>
          <w:u w:val="none"/>
          <w:lang w:val="en-US" w:eastAsia="zh-CN"/>
        </w:rPr>
        <w:t>10</w:t>
      </w:r>
      <w:r>
        <w:rPr>
          <w:rFonts w:hint="eastAsia" w:asciiTheme="minorEastAsia" w:hAnsiTheme="minorEastAsia" w:eastAsiaTheme="minorEastAsia" w:cstheme="minorEastAsia"/>
          <w:color w:val="auto"/>
          <w:sz w:val="24"/>
          <w:szCs w:val="24"/>
          <w:u w:val="none"/>
        </w:rPr>
        <w:t>0000.00元</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、采购项目概况</w:t>
      </w:r>
    </w:p>
    <w:p>
      <w:pPr>
        <w:pStyle w:val="14"/>
        <w:keepNext w:val="0"/>
        <w:keepLines w:val="0"/>
        <w:pageBreakBefore w:val="0"/>
        <w:widowControl w:val="0"/>
        <w:kinsoku/>
        <w:wordWrap/>
        <w:overflowPunct/>
        <w:topLinePunct w:val="0"/>
        <w:autoSpaceDE/>
        <w:autoSpaceDN/>
        <w:bidi w:val="0"/>
        <w:adjustRightInd/>
        <w:snapToGrid w:val="0"/>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项目概况</w:t>
      </w:r>
    </w:p>
    <w:tbl>
      <w:tblPr>
        <w:tblStyle w:val="18"/>
        <w:tblW w:w="10073" w:type="dxa"/>
        <w:jc w:val="center"/>
        <w:tblLayout w:type="fixed"/>
        <w:tblCellMar>
          <w:top w:w="0" w:type="dxa"/>
          <w:left w:w="108" w:type="dxa"/>
          <w:bottom w:w="0" w:type="dxa"/>
          <w:right w:w="108" w:type="dxa"/>
        </w:tblCellMar>
      </w:tblPr>
      <w:tblGrid>
        <w:gridCol w:w="794"/>
        <w:gridCol w:w="1948"/>
        <w:gridCol w:w="7331"/>
      </w:tblGrid>
      <w:tr>
        <w:tblPrEx>
          <w:tblCellMar>
            <w:top w:w="0" w:type="dxa"/>
            <w:left w:w="108" w:type="dxa"/>
            <w:bottom w:w="0" w:type="dxa"/>
            <w:right w:w="108" w:type="dxa"/>
          </w:tblCellMar>
        </w:tblPrEx>
        <w:trPr>
          <w:trHeight w:val="791" w:hRule="atLeast"/>
          <w:jc w:val="center"/>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94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采购内容</w:t>
            </w:r>
          </w:p>
        </w:tc>
        <w:tc>
          <w:tcPr>
            <w:tcW w:w="7331"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服务要求</w:t>
            </w:r>
          </w:p>
        </w:tc>
      </w:tr>
      <w:tr>
        <w:tblPrEx>
          <w:tblCellMar>
            <w:top w:w="0" w:type="dxa"/>
            <w:left w:w="108" w:type="dxa"/>
            <w:bottom w:w="0" w:type="dxa"/>
            <w:right w:w="108" w:type="dxa"/>
          </w:tblCellMar>
        </w:tblPrEx>
        <w:trPr>
          <w:trHeight w:val="9126"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19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通勤车运输服务</w:t>
            </w:r>
          </w:p>
        </w:tc>
        <w:tc>
          <w:tcPr>
            <w:tcW w:w="7331" w:type="dxa"/>
            <w:tcBorders>
              <w:top w:val="nil"/>
              <w:left w:val="nil"/>
              <w:bottom w:val="single" w:color="auto" w:sz="4" w:space="0"/>
              <w:right w:val="single" w:color="auto" w:sz="4" w:space="0"/>
            </w:tcBorders>
            <w:noWrap/>
            <w:vAlign w:val="center"/>
          </w:tcPr>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服务期：一年</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规格要求：35座以上（含35座）通勤车辆及随车配备具有驾驶资质的驾驶员。按采购人要求线路运行，每天具体服务时间及服务线路如下:</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1.广西交通技师学院邕武校区（地址：南宁市兴宁区邕武路9号）- （途径安吉高速路口-南武大道公路）-广西交通技师学院伊岭校区（地址：武鸣区南武大道伊岭岩派出所南侧），线路要求：往返一趟。</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接送时间：每周一至周五（法定节假日除外），每天一个往返，即每天上午8：00从广西交通技师学院邕武校区（地址：南宁市兴宁区邕武路9号）出发，前往广西交通技师学院伊岭校区（地址：武鸣区南武大道伊岭岩派出所南侧）,当天下午16：:45从广西交通技师学院伊岭校区（地址：武鸣区南武大道伊岭岩派出所南侧）返回广西交通技师学院邕武校区（地址：南宁市兴宁区邕武路9号）计为一趟车次。</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3.临时用车，具体服务时间及用车线路以采购人实际通知为准。按趟计算和报价，趟指：1辆车按线路往返一次。</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4.服务及车况、驾驶员等要求：</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竞标人具备安全生产经营制度和管理措施健全、完善。提供的通勤车服务必须保证车况技术良好（年检合格有效期内）、非事故车辆，设备齐全、无安全隐患，保险、证件手续齐全有效，车内设施齐全整洁并配备合格资深驾驶员，准时发车、遵守交规、文明行车，保证行车安全和乘车人员人身安全。</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（2）竞标人提供的车辆必须取得交警部门颁发的《行驶证》；车辆须取得《道路运输证》。</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除国家规定的必保险种，成交供应商须额外为学校提供服务的车辆投保，投保应包括机动车损失险、第三者责任险、座位险，每个座位不低于50万元人民币，并做好运营车辆的安全管理，定期维护保养，确保车辆性能稳定和安全；同时加强司乘人员的安全技能和行业礼仪培训，文明服务，双方和谐相处。</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（4）车辆技术指标状况良好，车内干净整洁，空调、内饰设备齐全良好，车外整洁明亮，无破损，不做个性化装饰、广告、漆皮。</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所提供车辆在使用过程中，如有故障、损坏的，由成交供应商负责维修、处理；如遇交通事故造成采购人乘车人员人身、财产损害的由供应商先行赔付，供应商保留向第三方追索赔付的权利。供应商对车辆所有人及派出驾驶员权责完全负责，驾驶员过错驾驶产生的交通违章、安全事故由提供服务公司和驾驶员本人承担。</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（6）供应商配备驾驶员要求：</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1）身体健康，年龄在22周岁以上，55周岁以下；</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2）配备服务态度端正，且无犯罪记录品德良好，并具备5年及以上安全驾驶经历，驾驶技术娴熟及具有相应准驾车型的驾驶员，且配备的驾驶员数量不少于2人；</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能够严格遵守交通法规，没有重大以上交通责任事故记录，无犯罪记录，具有良好的职业道德，无违法乱纪行为，文明上岗，诚信守时，作风正派，有较强的服务意识和保密意识等；能服从学校管理，严格遵守公司制度和操作规范，驾驶员须提供《驾驶证》（大客车驾驶员还须提供《道路运输从业资格证》），以及供应商与驾驶服务人员签订的劳务协议和供应商近期连续不少于三个月为其缴纳的社保证明复印件材料。</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4）驾驶员应相对固定。遇到驾驶员因故不能上岗，应提前安排替补驾驶员。行车途中不吸烟、不饮酒、不开问题车辆、严格按照交通指示行车，言语文明，行为规范，仪表整洁，服务周到。</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5.供应商报价时提供保证安全运输的相关管理制度和处置各类运输中出现突发事件的应急预案，并提供车辆驾驶员接受过相关制度和应急预案培训、演练的记录材料。</w:t>
            </w:r>
          </w:p>
        </w:tc>
      </w:tr>
    </w:tbl>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bCs/>
          <w:color w:val="auto"/>
          <w:sz w:val="24"/>
          <w:szCs w:val="24"/>
          <w:lang w:eastAsia="zh-CN"/>
        </w:rPr>
      </w:pP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 xml:space="preserve">（二）、通勤运行路线、距离、时间及人数、车型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 xml:space="preserve">运行路线及距离：广西交通技师学院邕武校区（地址：南宁市兴宁区邕武路9号）--广西交通技师学院伊岭校区（地址：武鸣区南武大道伊岭岩派出所南侧）， 单程 30 公里，往返 60 公里。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 xml:space="preserve">单程行驶时间：交通畅通的情况下约 40 分钟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 xml:space="preserve">全年运行天数：约 180 天（不含周末、寒暑假）。工作日每天 1 辆 35 座以上车辆。周末以及寒暑假不安排班次，如有临时用车，服务费用按照中标单价乘以实际运行车次另行计算。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 xml:space="preserve">车辆的具体行驶路线和中途上落站点由采购人确定，采购人有权根据实际需要调整中途上落点和具体开车时间。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 xml:space="preserve">司机严格遵循学校的教学计划安排发车时间，对于不按规定时间发车的将参照合同进行核减费用。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eastAsia="zh-CN"/>
        </w:rPr>
        <w:t xml:space="preserve"> 严格落实通勤车安全运行制度。要在发车前对车辆性能进行安全检查，发现问题及时处理。对不符合安全条件的通勤车坚决不予使用。落实通勤车安全责任，有效预防和减少通勤车道路交通事故，保证师生乘车安全，要切实做好发车登记，做到超员行为不消除不发车。） </w:t>
      </w: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 xml:space="preserve">）、通勤车服务时间 </w:t>
      </w:r>
    </w:p>
    <w:p>
      <w:pPr>
        <w:spacing w:line="360" w:lineRule="auto"/>
        <w:ind w:firstLine="480"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通勤车服务时间：自 2026年 8 月26日至 2027年 25 月 日止（时间包含节假日和国家法定的休息日），收费按实际正常运行的车次计算。节假日学校有安排通勤车运行的，则按中标价格乘以实际运行车次另外计算。</w:t>
      </w:r>
      <w:r>
        <w:rPr>
          <w:rFonts w:hint="eastAsia" w:asciiTheme="minorEastAsia" w:hAnsiTheme="minorEastAsia" w:eastAsiaTheme="minorEastAsia" w:cstheme="minorEastAsia"/>
          <w:b/>
          <w:bCs/>
          <w:color w:val="auto"/>
          <w:sz w:val="24"/>
          <w:szCs w:val="24"/>
          <w:lang w:eastAsia="zh-CN"/>
        </w:rPr>
        <w:t xml:space="preserve"> </w:t>
      </w: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eastAsia="zh-CN"/>
        </w:rPr>
        <w:t xml:space="preserve">）、通勤车数量 </w:t>
      </w:r>
    </w:p>
    <w:p>
      <w:pPr>
        <w:spacing w:line="360" w:lineRule="auto"/>
        <w:ind w:firstLine="480"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35座左右车辆1辆，临时用车另外安排车辆。</w:t>
      </w:r>
      <w:r>
        <w:rPr>
          <w:rFonts w:hint="eastAsia" w:asciiTheme="minorEastAsia" w:hAnsiTheme="minorEastAsia" w:eastAsiaTheme="minorEastAsia" w:cstheme="minorEastAsia"/>
          <w:b/>
          <w:bCs/>
          <w:color w:val="auto"/>
          <w:sz w:val="24"/>
          <w:szCs w:val="24"/>
          <w:lang w:eastAsia="zh-CN"/>
        </w:rPr>
        <w:t xml:space="preserve"> </w:t>
      </w: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lang w:eastAsia="zh-CN"/>
        </w:rPr>
        <w:t xml:space="preserve">）、车辆和司机要求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 xml:space="preserve">车辆：核定固定座位35座左右的车辆,登记上牌不超过6年，投标人必须在投标文件中提供拟租车辆的最新车辆彩色图片(包括外型、车厢环境和车牌号码)，车牌号码及行驶证复印件等资料。车辆需符合国家规定安全环保等要求，车辆在使用期间如确需维修保养，接受定期检审或其他经采购人认可的合理因素而造成需要暂停运行，中标供应商必须调派同等条件的车辆供采购人使用。不得提供教练车、待报废车和其他车辆。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司机：中标供应商派出的司机必须是责任心强且具5年以上驾驶大车经验，无交通责任事故记录的司机。驾驶员须符合驾驶公路客运车辆的法定条件，在通勤车服务期间，应维护采购人利益，礼貌待客，安全驾驶，妥善处理客运纠纷，应服从采购人对其服务质量、 安全驾驶等方面的监督管理，遵循采购人在车容和保洁、车辆行使路线和时间站点、行驶途 中意外情况处置等方面的规程要求；对</w:t>
      </w:r>
      <w:r>
        <w:rPr>
          <w:rFonts w:hint="eastAsia" w:asciiTheme="minorEastAsia" w:hAnsiTheme="minorEastAsia" w:eastAsiaTheme="minorEastAsia" w:cstheme="minorEastAsia"/>
          <w:b/>
          <w:bCs/>
          <w:color w:val="auto"/>
          <w:sz w:val="24"/>
          <w:szCs w:val="24"/>
          <w:lang w:eastAsia="zh-CN"/>
        </w:rPr>
        <w:t>因发</w:t>
      </w:r>
      <w:r>
        <w:rPr>
          <w:rFonts w:hint="eastAsia" w:asciiTheme="minorEastAsia" w:hAnsiTheme="minorEastAsia" w:eastAsiaTheme="minorEastAsia" w:cstheme="minorEastAsia"/>
          <w:b w:val="0"/>
          <w:bCs w:val="0"/>
          <w:color w:val="auto"/>
          <w:sz w:val="24"/>
          <w:szCs w:val="24"/>
          <w:lang w:eastAsia="zh-CN"/>
        </w:rPr>
        <w:t xml:space="preserve">生服务质量投诉，经采购人教育后仍不改正的，采购人有权要求更换新的驾驶员（同等资格条件）。 </w:t>
      </w: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eastAsia="zh-CN"/>
        </w:rPr>
        <w:t xml:space="preserve">）、服务要求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 xml:space="preserve">合同期间，中标供应商派出的司机行车载客时必须遵守交通规则，如造成交通事故或乘客损伤的，采购人有权向中标供应商索赔，由中标供应商承担所有责任。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 xml:space="preserve">中标供应商派出的司机和管理人员，其管理工作由中标供应商负责，如有违反国家的法律、法令或出现交通事故或乘客损伤均由中标供应商负责，与采购人无关。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 xml:space="preserve">中标供应商派出人员的福利、工资、医疗、保险均由中标供应商与员工负责。如发生劳资纠纷，由中标供应商解决，采购人不承担任何责任。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 xml:space="preserve">中标供应商如没有依时完成合约规定任务或服务质量达不到要求，如经采购人三次提出书面批评意见后，仍无改进，采购人有权终止合同，并且采购人不承担违约责任。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 xml:space="preserve"> 通勤车的使用由供应商司机负责，采购人无权驾驶通勤车辆，否则后果由供应商负责。</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eastAsia="zh-CN"/>
        </w:rPr>
        <w:t xml:space="preserve"> 供应商在工作期间应严格遵守国家各项法律法规，并无理由无条件承担由于违章、 肇事、违法等行为所产生的全部责任及经济损失；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lang w:eastAsia="zh-CN"/>
        </w:rPr>
        <w:t xml:space="preserve">供应商在工作期间要按照国家有关规定文明开车，如遇交通事故、被盗抢等，一切后果由供应商负责；驾驶员在为学校提供用车服务的全过程严禁饮酒、驾车途中禁止接打 电话，如发现此类危险驾驶情况，学校有权终止合同并扣除租赁费总额 10%的违约金。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lang w:eastAsia="zh-CN"/>
        </w:rPr>
        <w:t xml:space="preserve">供应商由于自身原因耽误采购人出车时间或到达时间，对采购人的工作造成了严重影响，一切后果由供应商负责。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eastAsia="zh-CN"/>
        </w:rPr>
        <w:t xml:space="preserve">合同期内，双方都应遵守合同约定及国家有关规定，如果中标供应商出现违法违规行为或因中标供应商的违法违规行为造成学校及学校的教职员工任何损失的，学校有权立即终止合同、扣除租赁费总额 10%的违约金，并保留依法追究中标供应商各项责任的权利。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lang w:eastAsia="zh-CN"/>
        </w:rPr>
        <w:t>通勤车辆需要在市外过夜或就餐的，中标供应商承担驾驶员的用餐及住宿费用。</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rPr>
        <w:t>、供应商参加本次采购活动应具备下列条件</w:t>
      </w:r>
    </w:p>
    <w:p>
      <w:pPr>
        <w:spacing w:line="360" w:lineRule="auto"/>
        <w:ind w:left="559" w:leftChars="266"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（一）一般要求：</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sz w:val="24"/>
          <w:szCs w:val="24"/>
          <w:u w:val="single"/>
        </w:rPr>
        <w:t>①</w:t>
      </w:r>
      <w:r>
        <w:rPr>
          <w:rFonts w:hint="eastAsia" w:asciiTheme="minorEastAsia" w:hAnsiTheme="minorEastAsia" w:eastAsiaTheme="minorEastAsia" w:cstheme="minorEastAsia"/>
          <w:color w:val="auto"/>
          <w:sz w:val="24"/>
          <w:szCs w:val="24"/>
          <w:u w:val="single"/>
        </w:rPr>
        <w:t>具有由工商部门颁发的企业法人营业执照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符合《中华人民共和国政府采购法》第二十二条规定  ③</w:t>
      </w:r>
      <w:r>
        <w:rPr>
          <w:rFonts w:hint="eastAsia" w:asciiTheme="minorEastAsia" w:hAnsiTheme="minorEastAsia" w:eastAsiaTheme="minorEastAsia" w:cstheme="minorEastAsia"/>
          <w:color w:val="000000"/>
          <w:kern w:val="0"/>
          <w:sz w:val="24"/>
          <w:szCs w:val="24"/>
          <w:u w:val="single"/>
        </w:rPr>
        <w:t>202</w:t>
      </w:r>
      <w:r>
        <w:rPr>
          <w:rFonts w:hint="eastAsia" w:asciiTheme="minorEastAsia" w:hAnsiTheme="minorEastAsia" w:eastAsiaTheme="minorEastAsia" w:cstheme="minorEastAsia"/>
          <w:color w:val="000000"/>
          <w:kern w:val="0"/>
          <w:sz w:val="24"/>
          <w:szCs w:val="24"/>
          <w:u w:val="single"/>
          <w:lang w:val="en-US" w:eastAsia="zh-CN"/>
        </w:rPr>
        <w:t>3</w:t>
      </w:r>
      <w:r>
        <w:rPr>
          <w:rFonts w:hint="eastAsia" w:asciiTheme="minorEastAsia" w:hAnsiTheme="minorEastAsia" w:eastAsiaTheme="minorEastAsia" w:cstheme="minorEastAsia"/>
          <w:color w:val="000000"/>
          <w:kern w:val="0"/>
          <w:sz w:val="24"/>
          <w:szCs w:val="24"/>
          <w:u w:val="single"/>
        </w:rPr>
        <w:t>年起未列入失信被执行人、重大税收违法失信主体</w:t>
      </w:r>
    </w:p>
    <w:p>
      <w:pPr>
        <w:spacing w:line="360" w:lineRule="auto"/>
        <w:ind w:left="559" w:leftChars="266"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（二）资质要求： </w:t>
      </w:r>
      <w:r>
        <w:rPr>
          <w:rFonts w:hint="eastAsia" w:asciiTheme="minorEastAsia" w:hAnsiTheme="minorEastAsia" w:eastAsiaTheme="minorEastAsia" w:cstheme="minorEastAsia"/>
          <w:color w:val="auto"/>
          <w:sz w:val="24"/>
          <w:szCs w:val="24"/>
          <w:u w:val="single"/>
        </w:rPr>
        <w:t>①</w:t>
      </w:r>
      <w:r>
        <w:rPr>
          <w:rFonts w:hint="eastAsia" w:asciiTheme="minorEastAsia" w:hAnsiTheme="minorEastAsia" w:eastAsiaTheme="minorEastAsia" w:cstheme="minorEastAsia"/>
          <w:color w:val="auto"/>
          <w:sz w:val="24"/>
          <w:szCs w:val="24"/>
          <w:u w:val="single"/>
          <w:lang w:val="en-US" w:eastAsia="zh-CN"/>
        </w:rPr>
        <w:t xml:space="preserve"> 国内注册（指按国家有关规定要求注册的）②具有道路旅客运输经营及汽车租赁经营范围，且具有提供本次采购服务能力③具备法人资格的服务供应商</w:t>
      </w:r>
      <w:r>
        <w:rPr>
          <w:rFonts w:hint="eastAsia" w:asciiTheme="minorEastAsia" w:hAnsiTheme="minorEastAsia" w:eastAsiaTheme="minorEastAsia" w:cstheme="minorEastAsia"/>
          <w:color w:val="auto"/>
          <w:sz w:val="24"/>
          <w:szCs w:val="24"/>
        </w:rPr>
        <w:t xml:space="preserve"> </w:t>
      </w:r>
    </w:p>
    <w:p>
      <w:pPr>
        <w:spacing w:line="360" w:lineRule="auto"/>
        <w:ind w:left="559" w:leftChars="266"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（三）其他要求：</w:t>
      </w:r>
      <w:r>
        <w:rPr>
          <w:rFonts w:hint="eastAsia" w:asciiTheme="minorEastAsia" w:hAnsiTheme="minorEastAsia" w:eastAsiaTheme="minorEastAsia" w:cstheme="minorEastAsia"/>
          <w:color w:val="auto"/>
          <w:sz w:val="24"/>
          <w:szCs w:val="24"/>
          <w:u w:val="single"/>
        </w:rPr>
        <w:t xml:space="preserve"> ① 能开具正式增值税普通发票 </w:t>
      </w:r>
      <w:r>
        <w:rPr>
          <w:rFonts w:hint="eastAsia" w:asciiTheme="minorEastAsia" w:hAnsiTheme="minorEastAsia" w:eastAsiaTheme="minorEastAsia" w:cstheme="minorEastAsia"/>
          <w:color w:val="auto"/>
          <w:sz w:val="24"/>
          <w:szCs w:val="24"/>
          <w:u w:val="single"/>
          <w:lang w:val="en-US" w:eastAsia="zh-CN"/>
        </w:rPr>
        <w:t>②</w:t>
      </w:r>
      <w:r>
        <w:rPr>
          <w:rFonts w:hint="eastAsia" w:asciiTheme="minorEastAsia" w:hAnsiTheme="minorEastAsia" w:eastAsiaTheme="minorEastAsia" w:cstheme="minorEastAsia"/>
          <w:color w:val="auto"/>
          <w:sz w:val="24"/>
          <w:szCs w:val="24"/>
          <w:u w:val="single"/>
        </w:rPr>
        <w:t xml:space="preserve">有依法缴纳税收和社会保障资金的良好记录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u w:val="none"/>
        </w:rPr>
        <w:t xml:space="preserve">          </w:t>
      </w:r>
      <w:r>
        <w:rPr>
          <w:rFonts w:hint="eastAsia" w:asciiTheme="minorEastAsia" w:hAnsiTheme="minorEastAsia" w:eastAsiaTheme="minorEastAsia" w:cstheme="minorEastAsia"/>
          <w:color w:val="auto"/>
          <w:sz w:val="24"/>
          <w:szCs w:val="24"/>
        </w:rPr>
        <w:t xml:space="preserve">                                     </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文件要求</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（一）资格证明文件内容（递交响应文件时提供各一份）： </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1.法定代表人授权委托书（格式详见第四章，加盖公章）；</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2.被授权人身份证（复印件加盖公章）；</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3.营业执照（复印件加盖公章）。</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（二）报价文件内容</w:t>
      </w:r>
      <w:r>
        <w:rPr>
          <w:rFonts w:hint="eastAsia" w:asciiTheme="minorEastAsia" w:hAnsiTheme="minorEastAsia" w:eastAsiaTheme="minorEastAsia" w:cstheme="minorEastAsia"/>
          <w:color w:val="auto"/>
          <w:sz w:val="24"/>
          <w:szCs w:val="24"/>
          <w:lang w:val="en-US" w:eastAsia="zh-CN"/>
        </w:rPr>
        <w:t>及要求</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1.资格证明文件（加盖公章）；</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2.报价表（格式详见第四章，加盖公章）</w:t>
      </w:r>
      <w:r>
        <w:rPr>
          <w:rFonts w:hint="eastAsia" w:asciiTheme="minorEastAsia" w:hAnsiTheme="minorEastAsia" w:eastAsiaTheme="minorEastAsia" w:cstheme="minorEastAsia"/>
          <w:color w:val="auto"/>
          <w:sz w:val="24"/>
          <w:szCs w:val="24"/>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3.供应商须提供针对本次项目的</w:t>
      </w:r>
      <w:r>
        <w:rPr>
          <w:rFonts w:hint="eastAsia" w:asciiTheme="minorEastAsia" w:hAnsiTheme="minorEastAsia" w:eastAsiaTheme="minorEastAsia" w:cstheme="minorEastAsia"/>
          <w:color w:val="auto"/>
          <w:sz w:val="24"/>
          <w:szCs w:val="24"/>
        </w:rPr>
        <w:t>售后服务承诺</w:t>
      </w:r>
      <w:r>
        <w:rPr>
          <w:rFonts w:hint="eastAsia" w:asciiTheme="minorEastAsia" w:hAnsiTheme="minorEastAsia" w:eastAsiaTheme="minorEastAsia" w:cstheme="minorEastAsia"/>
          <w:color w:val="auto"/>
          <w:sz w:val="24"/>
          <w:szCs w:val="24"/>
          <w:lang w:val="en-US" w:eastAsia="zh-CN"/>
        </w:rPr>
        <w:t>书</w:t>
      </w:r>
      <w:r>
        <w:rPr>
          <w:rFonts w:hint="eastAsia" w:asciiTheme="minorEastAsia" w:hAnsiTheme="minorEastAsia" w:eastAsiaTheme="minorEastAsia" w:cstheme="minorEastAsia"/>
          <w:color w:val="auto"/>
          <w:sz w:val="24"/>
          <w:szCs w:val="24"/>
        </w:rPr>
        <w:t>（加盖公章）</w:t>
      </w:r>
      <w:r>
        <w:rPr>
          <w:rFonts w:hint="eastAsia" w:asciiTheme="minorEastAsia" w:hAnsiTheme="minorEastAsia" w:eastAsiaTheme="minorEastAsia" w:cstheme="minorEastAsia"/>
          <w:color w:val="auto"/>
          <w:sz w:val="24"/>
          <w:szCs w:val="24"/>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4.供应商认为需要提供的其他材料</w:t>
      </w:r>
      <w:r>
        <w:rPr>
          <w:rFonts w:hint="eastAsia" w:asciiTheme="minorEastAsia" w:hAnsiTheme="minorEastAsia" w:eastAsiaTheme="minorEastAsia" w:cstheme="minorEastAsia"/>
          <w:color w:val="auto"/>
          <w:sz w:val="24"/>
          <w:szCs w:val="24"/>
        </w:rPr>
        <w:t>（加盖公章）</w:t>
      </w:r>
      <w:r>
        <w:rPr>
          <w:rFonts w:hint="eastAsia" w:asciiTheme="minorEastAsia" w:hAnsiTheme="minorEastAsia" w:eastAsiaTheme="minorEastAsia" w:cstheme="minorEastAsia"/>
          <w:color w:val="auto"/>
          <w:sz w:val="24"/>
          <w:szCs w:val="24"/>
          <w:lang w:val="en-US" w:eastAsia="zh-CN"/>
        </w:rPr>
        <w:t>。</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（1）报价要求</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①投标人按租赁1辆35座以上车辆运行180天的要求报出投标运行单价和全年总报价，并在临时用车报价标中报出相应类型车辆的运行单价，</w:t>
      </w:r>
      <w:bookmarkStart w:id="1" w:name="OLE_LINK3"/>
      <w:r>
        <w:rPr>
          <w:rFonts w:hint="eastAsia" w:asciiTheme="minorEastAsia" w:hAnsiTheme="minorEastAsia" w:eastAsiaTheme="minorEastAsia" w:cstheme="minorEastAsia"/>
          <w:color w:val="auto"/>
          <w:sz w:val="24"/>
          <w:szCs w:val="24"/>
          <w:lang w:val="en-US" w:eastAsia="zh-CN"/>
        </w:rPr>
        <w:t>如无此类车型可以不填报</w:t>
      </w:r>
      <w:bookmarkEnd w:id="1"/>
      <w:r>
        <w:rPr>
          <w:rFonts w:hint="eastAsia" w:asciiTheme="minorEastAsia" w:hAnsiTheme="minorEastAsia" w:eastAsiaTheme="minorEastAsia" w:cstheme="minorEastAsia"/>
          <w:color w:val="auto"/>
          <w:sz w:val="24"/>
          <w:szCs w:val="24"/>
          <w:lang w:val="en-US" w:eastAsia="zh-CN"/>
        </w:rPr>
        <w:t xml:space="preserve">。 </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②报价包括服务范围内所发生的租赁车辆的季审、年审、轮胎、维修、燃料、供养、税金、营运费、管理费、司机的薪金、购置交强险和乘客意外事故险商业险等一切费用。</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（2）投标人必须在投标文件中提供拟租车辆的最新车辆彩色图片(包括外型、车厢环境和车牌号码)，车牌号码及行驶证复印件等资料。</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3.服务承诺书（加盖公章）。</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4.供应商报价时提供保证安全运输的相关管理制度和处置各类运输中出现突发事件的应急预案，并提供车辆驾驶员接受过相关制度和应急预案培训、演练的记录材料。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（三）报价文件装订及密封要求：</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报价文件用A4纸打印，一式二份，密封后须在封口处加盖公章，并在封面上</w:t>
      </w:r>
      <w:r>
        <w:rPr>
          <w:rFonts w:hint="eastAsia" w:asciiTheme="minorEastAsia" w:hAnsiTheme="minorEastAsia" w:eastAsiaTheme="minorEastAsia" w:cstheme="minorEastAsia"/>
          <w:b/>
          <w:bCs/>
          <w:color w:val="auto"/>
          <w:sz w:val="24"/>
          <w:szCs w:val="24"/>
          <w:u w:val="single"/>
        </w:rPr>
        <w:t>注明投标项目</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本项目不接受电子投标、快递（闪送）文件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逾期送达、未送达指定地点、或未密封的投标文件，不予受理。</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rPr>
        <w:t>、递交询价响应文件的截止时间及地点</w:t>
      </w:r>
    </w:p>
    <w:p>
      <w:pPr>
        <w:spacing w:line="360" w:lineRule="auto"/>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color w:val="auto"/>
          <w:sz w:val="24"/>
          <w:szCs w:val="24"/>
        </w:rPr>
        <w:t>（一）询价响应文件递交的时间：</w:t>
      </w:r>
      <w:r>
        <w:rPr>
          <w:rFonts w:hint="eastAsia" w:ascii="宋体" w:hAnsi="宋体" w:eastAsia="宋体" w:cs="宋体"/>
          <w:sz w:val="24"/>
          <w:szCs w:val="24"/>
          <w:u w:val="single"/>
          <w:lang w:val="en-US" w:eastAsia="zh-CN"/>
        </w:rPr>
        <w:t>自公告发布之日起至</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30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上午10</w:t>
      </w:r>
      <w:r>
        <w:rPr>
          <w:rFonts w:hint="eastAsia" w:ascii="宋体" w:hAnsi="宋体" w:eastAsia="宋体" w:cs="宋体"/>
          <w:sz w:val="24"/>
          <w:szCs w:val="24"/>
          <w:u w:val="single"/>
          <w:lang w:val="en-US" w:eastAsia="zh-CN"/>
        </w:rPr>
        <w:t xml:space="preserve">  点  </w:t>
      </w:r>
      <w:r>
        <w:rPr>
          <w:rFonts w:hint="eastAsia" w:ascii="宋体" w:hAnsi="宋体" w:cs="宋体"/>
          <w:sz w:val="24"/>
          <w:szCs w:val="24"/>
          <w:u w:val="single"/>
          <w:lang w:val="en-US" w:eastAsia="zh-CN"/>
        </w:rPr>
        <w:t>00</w:t>
      </w:r>
      <w:r>
        <w:rPr>
          <w:rFonts w:hint="eastAsia" w:ascii="宋体" w:hAnsi="宋体" w:eastAsia="宋体" w:cs="宋体"/>
          <w:sz w:val="24"/>
          <w:szCs w:val="24"/>
          <w:u w:val="single"/>
          <w:lang w:val="en-US" w:eastAsia="zh-CN"/>
        </w:rPr>
        <w:t>分止（上班时间上午8:00-11:00，下午15：00-17:00节假日除外）</w:t>
      </w:r>
      <w:r>
        <w:rPr>
          <w:rFonts w:hint="eastAsia" w:ascii="宋体" w:hAnsi="宋体" w:eastAsia="宋体" w:cs="宋体"/>
          <w:sz w:val="24"/>
          <w:szCs w:val="24"/>
        </w:rPr>
        <w:t>，地点：</w:t>
      </w:r>
      <w:r>
        <w:rPr>
          <w:rFonts w:hint="eastAsia" w:ascii="宋体" w:hAnsi="宋体" w:eastAsia="宋体" w:cs="宋体"/>
          <w:sz w:val="24"/>
          <w:szCs w:val="24"/>
          <w:u w:val="single"/>
        </w:rPr>
        <w:t xml:space="preserve"> 南宁市兴宁区邕武路9号，广西交通技师学院综合楼1520室  </w:t>
      </w:r>
      <w:r>
        <w:rPr>
          <w:rFonts w:hint="eastAsia" w:ascii="宋体" w:hAnsi="宋体" w:eastAsia="宋体" w:cs="宋体"/>
          <w:sz w:val="24"/>
          <w:szCs w:val="24"/>
        </w:rPr>
        <w:t>。</w:t>
      </w:r>
    </w:p>
    <w:p>
      <w:pPr>
        <w:pStyle w:val="2"/>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（二）询价响应文件递交的截止时间：</w:t>
      </w:r>
      <w:r>
        <w:rPr>
          <w:rFonts w:hint="eastAsia" w:asciiTheme="minorEastAsia" w:hAnsiTheme="minorEastAsia" w:eastAsiaTheme="minorEastAsia" w:cstheme="minorEastAsia"/>
          <w:b w:val="0"/>
          <w:bCs w:val="0"/>
          <w:color w:val="auto"/>
          <w:sz w:val="24"/>
          <w:szCs w:val="24"/>
          <w:u w:val="single"/>
        </w:rPr>
        <w:t>202</w:t>
      </w:r>
      <w:r>
        <w:rPr>
          <w:rFonts w:hint="eastAsia" w:asciiTheme="minorEastAsia" w:hAnsiTheme="minorEastAsia" w:eastAsiaTheme="minorEastAsia" w:cstheme="minorEastAsia"/>
          <w:b w:val="0"/>
          <w:bCs w:val="0"/>
          <w:color w:val="auto"/>
          <w:sz w:val="24"/>
          <w:szCs w:val="24"/>
          <w:u w:val="single"/>
          <w:lang w:val="en-US" w:eastAsia="zh-CN"/>
        </w:rPr>
        <w:t>6</w:t>
      </w:r>
      <w:r>
        <w:rPr>
          <w:rFonts w:hint="eastAsia" w:asciiTheme="minorEastAsia" w:hAnsiTheme="minorEastAsia" w:eastAsiaTheme="minorEastAsia" w:cstheme="minorEastAsia"/>
          <w:b w:val="0"/>
          <w:bCs w:val="0"/>
          <w:color w:val="auto"/>
          <w:sz w:val="24"/>
          <w:szCs w:val="24"/>
          <w:u w:val="single"/>
        </w:rPr>
        <w:t>年</w:t>
      </w:r>
      <w:r>
        <w:rPr>
          <w:rFonts w:hint="eastAsia" w:asciiTheme="minorEastAsia" w:hAnsiTheme="minorEastAsia" w:eastAsiaTheme="minorEastAsia" w:cstheme="minorEastAsia"/>
          <w:b w:val="0"/>
          <w:bCs w:val="0"/>
          <w:color w:val="auto"/>
          <w:sz w:val="24"/>
          <w:szCs w:val="24"/>
          <w:u w:val="single"/>
          <w:lang w:val="en-US" w:eastAsia="zh-CN"/>
        </w:rPr>
        <w:t xml:space="preserve"> 6 </w:t>
      </w:r>
      <w:r>
        <w:rPr>
          <w:rFonts w:hint="eastAsia" w:asciiTheme="minorEastAsia" w:hAnsiTheme="minorEastAsia" w:eastAsiaTheme="minorEastAsia" w:cstheme="minorEastAsia"/>
          <w:b w:val="0"/>
          <w:bCs w:val="0"/>
          <w:color w:val="auto"/>
          <w:sz w:val="24"/>
          <w:szCs w:val="24"/>
          <w:u w:val="single"/>
        </w:rPr>
        <w:t>月</w:t>
      </w:r>
      <w:r>
        <w:rPr>
          <w:rFonts w:hint="eastAsia" w:asciiTheme="minorEastAsia" w:hAnsiTheme="minorEastAsia" w:eastAsiaTheme="minorEastAsia" w:cstheme="minorEastAsia"/>
          <w:b w:val="0"/>
          <w:bCs w:val="0"/>
          <w:color w:val="auto"/>
          <w:sz w:val="24"/>
          <w:szCs w:val="24"/>
          <w:u w:val="single"/>
          <w:lang w:val="en-US" w:eastAsia="zh-CN"/>
        </w:rPr>
        <w:t xml:space="preserve"> 30 </w:t>
      </w:r>
      <w:r>
        <w:rPr>
          <w:rFonts w:hint="eastAsia" w:asciiTheme="minorEastAsia" w:hAnsiTheme="minorEastAsia" w:eastAsiaTheme="minorEastAsia" w:cstheme="minorEastAsia"/>
          <w:b w:val="0"/>
          <w:bCs w:val="0"/>
          <w:color w:val="auto"/>
          <w:sz w:val="24"/>
          <w:szCs w:val="24"/>
          <w:u w:val="single"/>
        </w:rPr>
        <w:t>日</w:t>
      </w:r>
      <w:r>
        <w:rPr>
          <w:rFonts w:hint="eastAsia" w:asciiTheme="minorEastAsia" w:hAnsiTheme="minorEastAsia" w:eastAsiaTheme="minorEastAsia" w:cstheme="minorEastAsia"/>
          <w:b w:val="0"/>
          <w:bCs w:val="0"/>
          <w:color w:val="auto"/>
          <w:sz w:val="24"/>
          <w:szCs w:val="24"/>
          <w:u w:val="single"/>
          <w:lang w:val="en-US" w:eastAsia="zh-CN"/>
        </w:rPr>
        <w:t xml:space="preserve">上午10点00分   </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七</w:t>
      </w:r>
      <w:r>
        <w:rPr>
          <w:rFonts w:hint="eastAsia" w:asciiTheme="minorEastAsia" w:hAnsiTheme="minorEastAsia" w:eastAsiaTheme="minorEastAsia" w:cstheme="minorEastAsia"/>
          <w:color w:val="auto"/>
          <w:sz w:val="24"/>
          <w:szCs w:val="24"/>
        </w:rPr>
        <w:t>、开标时间及地点</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u w:val="single"/>
        </w:rPr>
        <w:t>202</w:t>
      </w:r>
      <w:r>
        <w:rPr>
          <w:rFonts w:hint="eastAsia" w:asciiTheme="minorEastAsia" w:hAnsiTheme="minorEastAsia" w:eastAsiaTheme="minorEastAsia" w:cstheme="minorEastAsia"/>
          <w:b w:val="0"/>
          <w:bCs w:val="0"/>
          <w:color w:val="auto"/>
          <w:sz w:val="24"/>
          <w:szCs w:val="24"/>
          <w:u w:val="single"/>
          <w:lang w:val="en-US" w:eastAsia="zh-CN"/>
        </w:rPr>
        <w:t>6</w:t>
      </w:r>
      <w:r>
        <w:rPr>
          <w:rFonts w:hint="eastAsia" w:asciiTheme="minorEastAsia" w:hAnsiTheme="minorEastAsia" w:eastAsiaTheme="minorEastAsia" w:cstheme="minorEastAsia"/>
          <w:b w:val="0"/>
          <w:bCs w:val="0"/>
          <w:color w:val="auto"/>
          <w:sz w:val="24"/>
          <w:szCs w:val="24"/>
          <w:u w:val="single"/>
        </w:rPr>
        <w:t>年</w:t>
      </w:r>
      <w:r>
        <w:rPr>
          <w:rFonts w:hint="eastAsia" w:asciiTheme="minorEastAsia" w:hAnsiTheme="minorEastAsia" w:eastAsiaTheme="minorEastAsia" w:cstheme="minorEastAsia"/>
          <w:b w:val="0"/>
          <w:bCs w:val="0"/>
          <w:color w:val="auto"/>
          <w:sz w:val="24"/>
          <w:szCs w:val="24"/>
          <w:u w:val="single"/>
          <w:lang w:val="en-US" w:eastAsia="zh-CN"/>
        </w:rPr>
        <w:t xml:space="preserve"> 6 </w:t>
      </w:r>
      <w:r>
        <w:rPr>
          <w:rFonts w:hint="eastAsia" w:asciiTheme="minorEastAsia" w:hAnsiTheme="minorEastAsia" w:eastAsiaTheme="minorEastAsia" w:cstheme="minorEastAsia"/>
          <w:b w:val="0"/>
          <w:bCs w:val="0"/>
          <w:color w:val="auto"/>
          <w:sz w:val="24"/>
          <w:szCs w:val="24"/>
          <w:u w:val="single"/>
        </w:rPr>
        <w:t>月</w:t>
      </w:r>
      <w:r>
        <w:rPr>
          <w:rFonts w:hint="eastAsia" w:asciiTheme="minorEastAsia" w:hAnsiTheme="minorEastAsia" w:eastAsiaTheme="minorEastAsia" w:cstheme="minorEastAsia"/>
          <w:b w:val="0"/>
          <w:bCs w:val="0"/>
          <w:color w:val="auto"/>
          <w:sz w:val="24"/>
          <w:szCs w:val="24"/>
          <w:u w:val="single"/>
          <w:lang w:val="en-US" w:eastAsia="zh-CN"/>
        </w:rPr>
        <w:t xml:space="preserve">30  </w:t>
      </w:r>
      <w:r>
        <w:rPr>
          <w:rFonts w:hint="eastAsia" w:asciiTheme="minorEastAsia" w:hAnsiTheme="minorEastAsia" w:eastAsiaTheme="minorEastAsia" w:cstheme="minorEastAsia"/>
          <w:b w:val="0"/>
          <w:bCs w:val="0"/>
          <w:color w:val="auto"/>
          <w:sz w:val="24"/>
          <w:szCs w:val="24"/>
          <w:u w:val="single"/>
        </w:rPr>
        <w:t>日</w:t>
      </w:r>
      <w:r>
        <w:rPr>
          <w:rFonts w:hint="eastAsia" w:asciiTheme="minorEastAsia" w:hAnsiTheme="minorEastAsia" w:eastAsiaTheme="minorEastAsia" w:cstheme="minorEastAsia"/>
          <w:b w:val="0"/>
          <w:bCs w:val="0"/>
          <w:color w:val="auto"/>
          <w:sz w:val="24"/>
          <w:szCs w:val="24"/>
          <w:u w:val="single"/>
          <w:lang w:val="en-US" w:eastAsia="zh-CN"/>
        </w:rPr>
        <w:t>上午10点00分    ，</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u w:val="single"/>
        </w:rPr>
        <w:t xml:space="preserve">  广西交通技师学院邕武校区综合楼</w:t>
      </w:r>
      <w:r>
        <w:rPr>
          <w:rFonts w:hint="eastAsia" w:asciiTheme="minorEastAsia" w:hAnsiTheme="minorEastAsia" w:eastAsiaTheme="minorEastAsia" w:cstheme="minorEastAsia"/>
          <w:color w:val="auto"/>
          <w:sz w:val="24"/>
          <w:szCs w:val="24"/>
          <w:u w:val="single"/>
          <w:lang w:val="en-US" w:eastAsia="zh-CN"/>
        </w:rPr>
        <w:t>1524室</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评标，如有变动，另行通知。</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八</w:t>
      </w:r>
      <w:r>
        <w:rPr>
          <w:rFonts w:hint="eastAsia" w:asciiTheme="minorEastAsia" w:hAnsiTheme="minorEastAsia" w:eastAsiaTheme="minorEastAsia" w:cstheme="minorEastAsia"/>
          <w:color w:val="auto"/>
          <w:sz w:val="24"/>
          <w:szCs w:val="24"/>
        </w:rPr>
        <w:t>、评标方式和评标结果</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（一）采购人</w:t>
      </w:r>
      <w:r>
        <w:rPr>
          <w:rFonts w:hint="eastAsia" w:asciiTheme="minorEastAsia" w:hAnsiTheme="minorEastAsia" w:eastAsiaTheme="minorEastAsia" w:cstheme="minorEastAsia"/>
          <w:color w:val="auto"/>
          <w:sz w:val="24"/>
          <w:szCs w:val="24"/>
          <w:lang w:val="en-US" w:eastAsia="zh-CN"/>
        </w:rPr>
        <w:t>组织询价</w:t>
      </w:r>
      <w:r>
        <w:rPr>
          <w:rFonts w:hint="eastAsia" w:asciiTheme="minorEastAsia" w:hAnsiTheme="minorEastAsia" w:eastAsiaTheme="minorEastAsia" w:cstheme="minorEastAsia"/>
          <w:color w:val="auto"/>
          <w:sz w:val="24"/>
          <w:szCs w:val="24"/>
        </w:rPr>
        <w:t>小组，对响应人的资格和符合性进行审查，按照经评审的最低投标价法确定中标候选单位。在报价（单价合理）、资格、</w:t>
      </w:r>
      <w:r>
        <w:rPr>
          <w:rFonts w:hint="eastAsia" w:asciiTheme="minorEastAsia" w:hAnsiTheme="minorEastAsia" w:eastAsiaTheme="minorEastAsia" w:cstheme="minorEastAsia"/>
          <w:color w:val="auto"/>
          <w:sz w:val="24"/>
          <w:szCs w:val="24"/>
          <w:lang w:val="en-US" w:eastAsia="zh-CN"/>
        </w:rPr>
        <w:t>服务、</w:t>
      </w:r>
      <w:r>
        <w:rPr>
          <w:rFonts w:hint="eastAsia" w:asciiTheme="minorEastAsia" w:hAnsiTheme="minorEastAsia" w:eastAsiaTheme="minorEastAsia" w:cstheme="minorEastAsia"/>
          <w:color w:val="auto"/>
          <w:sz w:val="24"/>
          <w:szCs w:val="24"/>
        </w:rPr>
        <w:t>商务及技术性审查均满足的情况下，按照报价由低到高的顺序提出3名以上成交候选人，并在询价结束后1个工作日内将询价结果提交采购人确认；采购人在收到询价结果后2个工作日内，从询价结果提出的成交候选人中，根据质量和服务均能满足采购文件实质性响应要求且报价最低的原则确定成交供应商。</w:t>
      </w:r>
    </w:p>
    <w:p>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在报价（报价超过采购预算金额的视为无效）、资格、商务及技术性审查均满足的情况下，排名第一名的响应人为第一成交候选人，排名第二名的响应人为第二成交候选人，以此类推。</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①报价文件中的大写金额与小写金额不一致的，以大写金额为准；</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②总价金额与依据单价计算出的结果不一致的，以单价金额为准修正总价，但单价金额小数点有明显错误的除外。</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.排名第一的成交候选人放弃成交、或因不可抗力提出不能履行合同的，采购人可以确定排名第二的成交候选人为成交人，</w:t>
      </w:r>
      <w:r>
        <w:rPr>
          <w:rFonts w:hint="eastAsia" w:ascii="宋体" w:hAnsi="宋体" w:eastAsia="宋体" w:cs="宋体"/>
          <w:color w:val="auto"/>
          <w:sz w:val="24"/>
          <w:szCs w:val="24"/>
          <w:highlight w:val="none"/>
          <w:lang w:val="en-US" w:eastAsia="zh-CN"/>
        </w:rPr>
        <w:t>或重新开展采购活动</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采购人在收到询价结果后5个工作日内，从询价结果提出的成交候选人中，根据质量和服务均能满足采购文件实质性响应要求且报价最低的原则确定成交供应商。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（三）中标公示期为1个工作日，公示期满无异议，双方协商签订合同。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、公告发布</w:t>
      </w:r>
      <w:r>
        <w:rPr>
          <w:rFonts w:hint="eastAsia" w:ascii="宋体" w:hAnsi="宋体" w:eastAsia="宋体" w:cs="宋体"/>
          <w:sz w:val="24"/>
          <w:szCs w:val="24"/>
          <w:lang w:eastAsia="zh-CN"/>
        </w:rPr>
        <w:t>：</w:t>
      </w:r>
      <w:r>
        <w:rPr>
          <w:rFonts w:hint="eastAsia" w:ascii="宋体" w:hAnsi="宋体" w:eastAsia="宋体" w:cs="宋体"/>
          <w:sz w:val="24"/>
          <w:szCs w:val="24"/>
        </w:rPr>
        <w:t>本项目询价公告和成交公示在</w:t>
      </w:r>
      <w:r>
        <w:rPr>
          <w:rFonts w:hint="eastAsia" w:ascii="宋体" w:hAnsi="宋体" w:eastAsia="宋体" w:cs="宋体"/>
          <w:sz w:val="24"/>
          <w:szCs w:val="24"/>
          <w:u w:val="single"/>
        </w:rPr>
        <w:t xml:space="preserve"> 广西交通技师学院官网 </w:t>
      </w:r>
      <w:r>
        <w:rPr>
          <w:rFonts w:hint="eastAsia" w:ascii="宋体" w:hAnsi="宋体" w:eastAsia="宋体" w:cs="宋体"/>
          <w:sz w:val="24"/>
          <w:szCs w:val="24"/>
        </w:rPr>
        <w:t>上发布。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、联系方式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采购人（全称）：广西交通技师学院</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地址：南宁市兴宁区邕武路9号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联系人：陆老师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0771-339344</w:t>
      </w:r>
      <w:r>
        <w:rPr>
          <w:rFonts w:hint="eastAsia" w:ascii="宋体" w:hAnsi="宋体" w:eastAsia="宋体" w:cs="宋体"/>
          <w:sz w:val="24"/>
          <w:szCs w:val="24"/>
          <w:lang w:val="en-US" w:eastAsia="zh-CN"/>
        </w:rPr>
        <w:t xml:space="preserve">3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纪检监督电话：0771-3851601</w:t>
      </w:r>
    </w:p>
    <w:p>
      <w:pPr>
        <w:pStyle w:val="2"/>
        <w:rPr>
          <w:rFonts w:hint="default"/>
          <w:lang w:val="en-US" w:eastAsia="zh-CN"/>
        </w:rPr>
      </w:pPr>
      <w:r>
        <w:rPr>
          <w:rFonts w:hint="eastAsia" w:ascii="宋体" w:hAnsi="宋体" w:eastAsia="宋体" w:cs="宋体"/>
          <w:lang w:val="en-US" w:eastAsia="zh-CN"/>
        </w:rPr>
        <w:t>★</w:t>
      </w:r>
      <w:r>
        <w:rPr>
          <w:rFonts w:hint="eastAsia" w:ascii="宋体" w:hAnsi="宋体" w:eastAsia="宋体" w:cs="宋体"/>
          <w:sz w:val="24"/>
          <w:szCs w:val="24"/>
          <w:lang w:val="en-US" w:eastAsia="zh-CN"/>
        </w:rPr>
        <w:t>具体询价文件详见附件，可自行下载</w:t>
      </w:r>
    </w:p>
    <w:p>
      <w:pPr>
        <w:spacing w:line="360" w:lineRule="auto"/>
        <w:ind w:firstLine="5520" w:firstLineChars="2300"/>
        <w:rPr>
          <w:rFonts w:hint="eastAsia" w:ascii="宋体" w:hAnsi="宋体" w:eastAsia="宋体" w:cs="宋体"/>
          <w:sz w:val="24"/>
          <w:szCs w:val="24"/>
        </w:rPr>
      </w:pPr>
    </w:p>
    <w:p>
      <w:pPr>
        <w:spacing w:line="360" w:lineRule="auto"/>
        <w:ind w:firstLine="6720" w:firstLineChars="2800"/>
        <w:rPr>
          <w:rFonts w:hint="eastAsia" w:ascii="宋体" w:hAnsi="宋体" w:eastAsia="宋体" w:cs="宋体"/>
          <w:sz w:val="24"/>
          <w:szCs w:val="24"/>
        </w:rPr>
      </w:pPr>
      <w:r>
        <w:rPr>
          <w:rFonts w:hint="eastAsia" w:ascii="宋体" w:hAnsi="宋体" w:eastAsia="宋体" w:cs="宋体"/>
          <w:sz w:val="24"/>
          <w:szCs w:val="24"/>
        </w:rPr>
        <w:t>广西交通技师学院</w:t>
      </w:r>
    </w:p>
    <w:p>
      <w:pPr>
        <w:spacing w:line="360" w:lineRule="auto"/>
        <w:ind w:right="1280"/>
        <w:jc w:val="right"/>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 xml:space="preserve"> 日</w:t>
      </w:r>
    </w:p>
    <w:p>
      <w:pPr>
        <w:pStyle w:val="2"/>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p>
    <w:p>
      <w:pPr>
        <w:spacing w:line="360" w:lineRule="auto"/>
        <w:ind w:right="1280"/>
        <w:jc w:val="righ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 xml:space="preserve">                                    </w:t>
      </w:r>
    </w:p>
    <w:p>
      <w:pPr>
        <w:spacing w:line="360" w:lineRule="auto"/>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0"/>
      <w:bookmarkStart w:id="2" w:name="_Toc325464813"/>
      <w:r>
        <w:rPr>
          <w:rFonts w:hint="eastAsia" w:ascii="黑体" w:hAnsi="黑体" w:eastAsia="黑体" w:cs="黑体"/>
          <w:b/>
          <w:color w:val="auto"/>
          <w:sz w:val="44"/>
          <w:szCs w:val="44"/>
        </w:rPr>
        <w:t>第二章  询价须知</w:t>
      </w:r>
      <w:bookmarkEnd w:id="2"/>
      <w:bookmarkStart w:id="3" w:name="_Toc184283909"/>
      <w:bookmarkStart w:id="4" w:name="_Toc184274915"/>
    </w:p>
    <w:bookmarkEnd w:id="3"/>
    <w:bookmarkEnd w:id="4"/>
    <w:tbl>
      <w:tblPr>
        <w:tblStyle w:val="18"/>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5" w:name="_Toc183582204"/>
            <w:bookmarkStart w:id="6" w:name="_Toc89075873"/>
            <w:bookmarkStart w:id="7" w:name="_Toc77400778"/>
            <w:bookmarkStart w:id="8" w:name="_Toc183682341"/>
            <w:bookmarkStart w:id="9" w:name="_Toc217446033"/>
            <w:r>
              <w:rPr>
                <w:rFonts w:hint="eastAsia" w:ascii="宋体" w:hAnsi="宋体" w:cs="宋体"/>
                <w:b/>
                <w:color w:val="auto"/>
                <w:sz w:val="24"/>
              </w:rPr>
              <w:t>序号</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后勤服务科通勤车定点服务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2"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资金来源</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部门年度预算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2"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highlight w:val="none"/>
              </w:rPr>
              <w:t>预算金额</w:t>
            </w:r>
          </w:p>
        </w:tc>
        <w:tc>
          <w:tcPr>
            <w:tcW w:w="622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highlight w:val="none"/>
                <w:u w:val="single"/>
                <w:lang w:val="en-US" w:eastAsia="zh-CN"/>
              </w:rPr>
              <w:t>100000</w:t>
            </w:r>
            <w:r>
              <w:rPr>
                <w:rFonts w:hint="eastAsia" w:ascii="宋体" w:hAnsi="宋体" w:cs="宋体"/>
                <w:color w:val="auto"/>
                <w:sz w:val="24"/>
                <w:highlight w:val="none"/>
              </w:rPr>
              <w:t>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采购方式</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7</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按采购项目概况及要求按时派遣车辆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2"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 xml:space="preserve"> </w:t>
            </w:r>
            <w:r>
              <w:rPr>
                <w:rFonts w:hint="eastAsia" w:ascii="宋体" w:hAnsi="宋体" w:cs="宋体"/>
                <w:color w:val="auto"/>
                <w:sz w:val="24"/>
              </w:rPr>
              <w:t>接受</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lang w:eastAsia="zh-CN"/>
              </w:rPr>
              <w:t>☑</w:t>
            </w:r>
            <w:r>
              <w:rPr>
                <w:rFonts w:hint="eastAsia" w:ascii="宋体" w:hAnsi="宋体" w:cs="宋体"/>
                <w:color w:val="auto"/>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w:t>
            </w:r>
            <w:r>
              <w:rPr>
                <w:rFonts w:hint="eastAsia" w:ascii="宋体" w:hAnsi="宋体" w:cs="宋体"/>
                <w:color w:val="auto"/>
                <w:sz w:val="24"/>
                <w:lang w:val="en-US" w:eastAsia="zh-CN"/>
              </w:rPr>
              <w:t>公布</w:t>
            </w:r>
            <w:r>
              <w:rPr>
                <w:rFonts w:hint="eastAsia" w:ascii="宋体" w:hAnsi="宋体" w:cs="宋体"/>
                <w:color w:val="auto"/>
                <w:sz w:val="24"/>
              </w:rPr>
              <w:t>时间起的三个工作日内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不允许；□允许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rPr>
              <w:t xml:space="preserve">2 </w:t>
            </w:r>
            <w:r>
              <w:rPr>
                <w:rFonts w:hint="eastAsia" w:ascii="宋体" w:hAnsi="宋体" w:cs="宋体"/>
                <w:color w:val="auto"/>
                <w:sz w:val="24"/>
              </w:rPr>
              <w:t>份</w:t>
            </w:r>
          </w:p>
        </w:tc>
      </w:tr>
    </w:tbl>
    <w:p>
      <w:pPr>
        <w:jc w:val="center"/>
        <w:rPr>
          <w:rFonts w:ascii="宋体" w:hAnsi="宋体" w:cs="宋体"/>
          <w:b/>
          <w:color w:val="auto"/>
          <w:szCs w:val="20"/>
        </w:rPr>
      </w:pPr>
    </w:p>
    <w:bookmarkEnd w:id="5"/>
    <w:bookmarkEnd w:id="6"/>
    <w:bookmarkEnd w:id="7"/>
    <w:bookmarkEnd w:id="8"/>
    <w:bookmarkEnd w:id="9"/>
    <w:p>
      <w:pPr>
        <w:ind w:firstLine="480" w:firstLineChars="200"/>
        <w:jc w:val="left"/>
        <w:rPr>
          <w:rFonts w:ascii="宋体" w:hAnsi="宋体"/>
          <w:color w:val="auto"/>
          <w:sz w:val="24"/>
        </w:rPr>
        <w:sectPr>
          <w:footerReference r:id="rId3" w:type="default"/>
          <w:footerReference r:id="rId4" w:type="even"/>
          <w:pgSz w:w="11906" w:h="16838"/>
          <w:pgMar w:top="1100" w:right="896" w:bottom="873" w:left="896" w:header="851" w:footer="594" w:gutter="0"/>
          <w:cols w:space="720" w:num="1"/>
          <w:docGrid w:linePitch="312" w:charSpace="0"/>
        </w:sectPr>
      </w:pPr>
    </w:p>
    <w:p>
      <w:pPr>
        <w:keepNext/>
        <w:keepLines/>
        <w:spacing w:before="260" w:after="260"/>
        <w:jc w:val="both"/>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pPr>
        <w:keepNext/>
        <w:keepLines/>
        <w:spacing w:before="260" w:after="260"/>
        <w:jc w:val="center"/>
        <w:outlineLvl w:val="1"/>
        <w:rPr>
          <w:rFonts w:hint="eastAsia" w:ascii="Times New Roman" w:hAnsi="Times New Roman" w:eastAsia="宋体" w:cs="Times New Roman"/>
          <w:bCs/>
          <w:color w:val="auto"/>
          <w:spacing w:val="20"/>
          <w:kern w:val="44"/>
          <w:sz w:val="28"/>
          <w:szCs w:val="28"/>
          <w:lang w:eastAsia="zh-CN"/>
        </w:rPr>
      </w:pP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spacing w:line="360" w:lineRule="auto"/>
        <w:ind w:firstLine="3614" w:firstLineChars="1000"/>
        <w:jc w:val="both"/>
        <w:rPr>
          <w:rFonts w:hint="eastAsia" w:asciiTheme="minorEastAsia" w:hAnsiTheme="minorEastAsia" w:eastAsiaTheme="minorEastAsia" w:cstheme="minorEastAsia"/>
          <w:b/>
          <w:color w:val="auto"/>
          <w:sz w:val="36"/>
          <w:szCs w:val="36"/>
          <w:highlight w:val="yellow"/>
          <w:lang w:val="en-US" w:eastAsia="zh-CN"/>
        </w:rPr>
      </w:pPr>
      <w:r>
        <w:rPr>
          <w:rFonts w:hint="eastAsia" w:asciiTheme="minorEastAsia" w:hAnsiTheme="minorEastAsia" w:eastAsiaTheme="minorEastAsia" w:cstheme="minorEastAsia"/>
          <w:b/>
          <w:color w:val="auto"/>
          <w:sz w:val="36"/>
          <w:szCs w:val="36"/>
          <w:highlight w:val="yellow"/>
          <w:lang w:val="en-US" w:eastAsia="zh-CN"/>
        </w:rPr>
        <w:t>采购运输服务合同</w:t>
      </w:r>
    </w:p>
    <w:p>
      <w:pPr>
        <w:pStyle w:val="10"/>
        <w:spacing w:line="320" w:lineRule="exact"/>
        <w:jc w:val="center"/>
        <w:rPr>
          <w:rFonts w:hint="eastAsia" w:hAnsi="宋体" w:eastAsia="宋体" w:cs="Times New Roman"/>
          <w:b/>
          <w:color w:val="auto"/>
          <w:sz w:val="36"/>
          <w:szCs w:val="36"/>
          <w:highlight w:val="none"/>
        </w:rPr>
      </w:pPr>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用车方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广西交通技师学院</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南宁市兴宁区邕武路9号</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派</w:t>
      </w:r>
      <w:r>
        <w:rPr>
          <w:rFonts w:hint="eastAsia" w:asciiTheme="minorEastAsia" w:hAnsiTheme="minorEastAsia" w:eastAsiaTheme="minorEastAsia" w:cstheme="minorEastAsia"/>
          <w:color w:val="auto"/>
          <w:sz w:val="24"/>
          <w:szCs w:val="24"/>
          <w:highlight w:val="none"/>
        </w:rPr>
        <w:t>车方</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根据《中华人民共和国民法典》及相关法律法规，为维护</w:t>
      </w:r>
      <w:r>
        <w:rPr>
          <w:rFonts w:hint="eastAsia" w:asciiTheme="minorEastAsia" w:hAnsiTheme="minorEastAsia" w:eastAsiaTheme="minorEastAsia" w:cstheme="minorEastAsia"/>
          <w:color w:val="auto"/>
          <w:sz w:val="24"/>
          <w:szCs w:val="24"/>
          <w:highlight w:val="yellow"/>
          <w:lang w:val="en-US" w:eastAsia="zh-CN"/>
        </w:rPr>
        <w:t>甲乙</w:t>
      </w:r>
      <w:r>
        <w:rPr>
          <w:rFonts w:hint="eastAsia" w:asciiTheme="minorEastAsia" w:hAnsiTheme="minorEastAsia" w:eastAsiaTheme="minorEastAsia" w:cstheme="minorEastAsia"/>
          <w:color w:val="auto"/>
          <w:sz w:val="24"/>
          <w:szCs w:val="24"/>
          <w:highlight w:val="yellow"/>
        </w:rPr>
        <w:t>双方</w:t>
      </w:r>
      <w:r>
        <w:rPr>
          <w:rFonts w:hint="eastAsia" w:asciiTheme="minorEastAsia" w:hAnsiTheme="minorEastAsia" w:eastAsiaTheme="minorEastAsia" w:cstheme="minorEastAsia"/>
          <w:color w:val="auto"/>
          <w:sz w:val="24"/>
          <w:szCs w:val="24"/>
          <w:highlight w:val="none"/>
        </w:rPr>
        <w:t>合法权益，本着诚信、公平的原则，经双方友好协商，就乙方为甲方提供通勤用车的相关事宜达成如下约定</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一、通勤用车基本情况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乙方为甲方提供通勤运输服务，规格要求:</w:t>
      </w:r>
      <w:r>
        <w:rPr>
          <w:rFonts w:hint="eastAsia" w:asciiTheme="minorEastAsia" w:hAnsiTheme="minorEastAsia" w:eastAsiaTheme="minorEastAsia" w:cstheme="minorEastAsia"/>
          <w:color w:val="auto"/>
          <w:kern w:val="0"/>
          <w:sz w:val="24"/>
          <w:szCs w:val="24"/>
          <w:highlight w:val="none"/>
          <w:lang w:val="en-US" w:eastAsia="zh-CN"/>
        </w:rPr>
        <w:t>：35座以上（含35座）通勤车辆及随车配备具有驾驶资质的驾驶员</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二、通勤运行路线、距离、时间及人数、车型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（一）运行路线及距离：广西交通技师学院邕武校区（地址：南宁市兴宁区邕武路9号）--广西交通技师学院伊岭校区（地址：武鸣区南武大道伊岭岩派出所南侧）， 单程 30 公里，往返 60 公里。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（二）单程行驶时间：交通畅通的情况下约 40 分钟 </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（三）全年运行天数：约 180 天（不含周末、寒暑假）。工作日每天 1 辆 35 座以上车辆。周末以及寒暑假不安排班次，如有临时用车，</w:t>
      </w:r>
      <w:r>
        <w:rPr>
          <w:rFonts w:hint="eastAsia" w:asciiTheme="minorEastAsia" w:hAnsiTheme="minorEastAsia" w:eastAsiaTheme="minorEastAsia" w:cstheme="minorEastAsia"/>
          <w:color w:val="auto"/>
          <w:sz w:val="24"/>
          <w:szCs w:val="24"/>
          <w:highlight w:val="none"/>
          <w:lang w:val="en-US" w:eastAsia="zh-CN"/>
        </w:rPr>
        <w:t>通勤</w:t>
      </w:r>
      <w:r>
        <w:rPr>
          <w:rFonts w:hint="eastAsia" w:asciiTheme="minorEastAsia" w:hAnsiTheme="minorEastAsia" w:eastAsiaTheme="minorEastAsia" w:cstheme="minorEastAsia"/>
          <w:color w:val="auto"/>
          <w:sz w:val="24"/>
          <w:szCs w:val="24"/>
          <w:highlight w:val="none"/>
        </w:rPr>
        <w:t xml:space="preserve">费用按照中标单价乘以实际运行车次另行计算。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(四)车辆的具体行驶路线和中途上落站点由</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确定，</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有权根据实际需要调整中途上落点和具体开车时间。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(五)司机严格遵循学校的教学计划安排发车时间，对于不按规定时间发车的将参照合同进行核减费用。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sz w:val="24"/>
          <w:szCs w:val="24"/>
          <w:highlight w:val="none"/>
        </w:rPr>
        <w:t>(六) 严格落实通勤车安全运行制度。要在发车前对车辆性能进行安全检查，发现问题及时处理。对不符合安全条件的通勤车坚决不予使用。落实通勤车安全责任，有效预防和减少通勤车道路交通事故，保证师生乘车安全，要切实做好发车登记，做到超员行为不消除不发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通勤车</w:t>
      </w:r>
      <w:r>
        <w:rPr>
          <w:rFonts w:hint="eastAsia" w:asciiTheme="minorEastAsia" w:hAnsiTheme="minorEastAsia" w:eastAsiaTheme="minorEastAsia" w:cstheme="minorEastAsia"/>
          <w:color w:val="auto"/>
          <w:sz w:val="24"/>
          <w:szCs w:val="24"/>
          <w:highlight w:val="none"/>
        </w:rPr>
        <w:t xml:space="preserve">服务时间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通勤车</w:t>
      </w:r>
      <w:r>
        <w:rPr>
          <w:rFonts w:hint="eastAsia" w:asciiTheme="minorEastAsia" w:hAnsiTheme="minorEastAsia" w:eastAsiaTheme="minorEastAsia" w:cstheme="minorEastAsia"/>
          <w:color w:val="auto"/>
          <w:sz w:val="24"/>
          <w:szCs w:val="24"/>
          <w:highlight w:val="none"/>
        </w:rPr>
        <w:t>服务时间：</w:t>
      </w:r>
      <w:r>
        <w:rPr>
          <w:rFonts w:hint="eastAsia" w:asciiTheme="minorEastAsia" w:hAnsiTheme="minorEastAsia" w:eastAsiaTheme="minorEastAsia" w:cstheme="minorEastAsia"/>
          <w:color w:val="auto"/>
          <w:sz w:val="24"/>
          <w:szCs w:val="24"/>
          <w:highlight w:val="none"/>
          <w:u w:val="single"/>
        </w:rPr>
        <w:t xml:space="preserve">自 </w:t>
      </w:r>
      <w:r>
        <w:rPr>
          <w:rFonts w:hint="eastAsia" w:asciiTheme="minorEastAsia" w:hAnsiTheme="minorEastAsia" w:eastAsiaTheme="minorEastAsia" w:cstheme="minorEastAsia"/>
          <w:color w:val="auto"/>
          <w:sz w:val="24"/>
          <w:szCs w:val="24"/>
          <w:highlight w:val="none"/>
          <w:u w:val="single"/>
          <w:lang w:val="en-US" w:eastAsia="zh-CN"/>
        </w:rPr>
        <w:t xml:space="preserve">2026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 xml:space="preserve"> 26</w:t>
      </w:r>
      <w:r>
        <w:rPr>
          <w:rFonts w:hint="eastAsia" w:asciiTheme="minorEastAsia" w:hAnsiTheme="minorEastAsia" w:eastAsiaTheme="minorEastAsia" w:cstheme="minorEastAsia"/>
          <w:color w:val="auto"/>
          <w:sz w:val="24"/>
          <w:szCs w:val="24"/>
          <w:highlight w:val="none"/>
          <w:u w:val="single"/>
        </w:rPr>
        <w:t xml:space="preserve">日至 </w:t>
      </w:r>
      <w:r>
        <w:rPr>
          <w:rFonts w:hint="eastAsia" w:asciiTheme="minorEastAsia" w:hAnsiTheme="minorEastAsia" w:eastAsiaTheme="minorEastAsia" w:cstheme="minorEastAsia"/>
          <w:color w:val="auto"/>
          <w:sz w:val="24"/>
          <w:szCs w:val="24"/>
          <w:highlight w:val="none"/>
          <w:u w:val="single"/>
          <w:lang w:val="en-US" w:eastAsia="zh-CN"/>
        </w:rPr>
        <w:t>2027</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25</w:t>
      </w:r>
      <w:r>
        <w:rPr>
          <w:rFonts w:hint="eastAsia" w:asciiTheme="minorEastAsia" w:hAnsiTheme="minorEastAsia" w:eastAsiaTheme="minorEastAsia" w:cstheme="minorEastAsia"/>
          <w:color w:val="auto"/>
          <w:sz w:val="24"/>
          <w:szCs w:val="24"/>
          <w:highlight w:val="none"/>
          <w:u w:val="single"/>
        </w:rPr>
        <w:t>日止</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（时间包含节假日和国家法定的休息日），收费按实际正常运行的车次计算。节假日学校有安排通勤车运行的，则按中标价格乘以实际运行车次另外计算。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val="en-US" w:eastAsia="zh-CN"/>
        </w:rPr>
        <w:t>通勤车</w:t>
      </w:r>
      <w:r>
        <w:rPr>
          <w:rFonts w:hint="eastAsia" w:asciiTheme="minorEastAsia" w:hAnsiTheme="minorEastAsia" w:eastAsiaTheme="minorEastAsia" w:cstheme="minorEastAsia"/>
          <w:color w:val="auto"/>
          <w:sz w:val="24"/>
          <w:szCs w:val="24"/>
          <w:highlight w:val="none"/>
        </w:rPr>
        <w:t xml:space="preserve">数量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35座左右车辆1辆，临时用车另外安排车辆。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五、车辆和司机要求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（一）车辆：核定固定座位35座左右的车辆,登记上牌不超过6年，车辆需符合国家规定安全环保等要求，车辆在使用期间如确需维修保养，接受定期检审或其他经</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认可的合理因素而造成需要暂停运行，</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必须调派同等条件的车辆供</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使用。不得提供教练车、待报废车和其他车辆。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（二）司机：</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派出的司机必须是责任心强且具5年以上驾驶大车经验，无交通责任事故记录的司机。驾驶员须符合驾驶公路客运车辆的法定条件，在</w:t>
      </w:r>
      <w:r>
        <w:rPr>
          <w:rFonts w:hint="eastAsia" w:asciiTheme="minorEastAsia" w:hAnsiTheme="minorEastAsia" w:eastAsiaTheme="minorEastAsia" w:cstheme="minorEastAsia"/>
          <w:color w:val="auto"/>
          <w:sz w:val="24"/>
          <w:szCs w:val="24"/>
          <w:highlight w:val="yellow"/>
        </w:rPr>
        <w:t>提供运输服务</w:t>
      </w:r>
      <w:r>
        <w:rPr>
          <w:rFonts w:hint="eastAsia" w:asciiTheme="minorEastAsia" w:hAnsiTheme="minorEastAsia" w:eastAsiaTheme="minorEastAsia" w:cstheme="minorEastAsia"/>
          <w:color w:val="auto"/>
          <w:sz w:val="24"/>
          <w:szCs w:val="24"/>
          <w:highlight w:val="none"/>
        </w:rPr>
        <w:t>期间，应维护</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利益，礼貌待客，安全驾驶，妥善处理客运纠纷，应服从</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对其服务质量、安全驾驶等方面的监督管理，遵循</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在车容和保洁、车辆行使路线和时间站点、行驶途中意外情况处置等方面的规程要求；对因发生服务质量投诉，经</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教育后仍不改正的，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有权要求更换新的驾驶员（同等资格条件）。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六、服务要求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（一）合同期间，</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派出的司机行车载客时必须遵守交通规则，如造成交通事 故或乘客损伤的，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有权向</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索赔，由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 xml:space="preserve">承担所有责任。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派出的司机和管理人员，其管理工作由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负责，如有违反国家的法律、法令或出现交通事故或乘客损伤均由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负责，与</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无关。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派出人员的福利、工资、医疗、保险均由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与员工负责。如发生劳资纠纷，由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解决，</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不承担任何责任。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如没有依时完成合约规定任务或服务质量达不到要求，如经</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三次提出书面批评意见后，仍无改进，</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有权终止合同，并且</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不承担违约责任。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 </w:t>
      </w:r>
      <w:r>
        <w:rPr>
          <w:rFonts w:hint="eastAsia" w:asciiTheme="minorEastAsia" w:hAnsiTheme="minorEastAsia" w:eastAsiaTheme="minorEastAsia" w:cstheme="minorEastAsia"/>
          <w:color w:val="auto"/>
          <w:sz w:val="24"/>
          <w:szCs w:val="24"/>
          <w:highlight w:val="none"/>
          <w:lang w:val="en-US" w:eastAsia="zh-CN"/>
        </w:rPr>
        <w:t>通用</w:t>
      </w:r>
      <w:r>
        <w:rPr>
          <w:rFonts w:hint="eastAsia" w:asciiTheme="minorEastAsia" w:hAnsiTheme="minorEastAsia" w:eastAsiaTheme="minorEastAsia" w:cstheme="minorEastAsia"/>
          <w:color w:val="auto"/>
          <w:sz w:val="24"/>
          <w:szCs w:val="24"/>
          <w:highlight w:val="none"/>
        </w:rPr>
        <w:t>车辆的使用由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司机负责，</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无权驾驶</w:t>
      </w:r>
      <w:r>
        <w:rPr>
          <w:rFonts w:hint="eastAsia" w:asciiTheme="minorEastAsia" w:hAnsiTheme="minorEastAsia" w:eastAsiaTheme="minorEastAsia" w:cstheme="minorEastAsia"/>
          <w:color w:val="auto"/>
          <w:sz w:val="24"/>
          <w:szCs w:val="24"/>
          <w:highlight w:val="none"/>
          <w:lang w:val="en-US" w:eastAsia="zh-CN"/>
        </w:rPr>
        <w:t>通勤</w:t>
      </w:r>
      <w:r>
        <w:rPr>
          <w:rFonts w:hint="eastAsia" w:asciiTheme="minorEastAsia" w:hAnsiTheme="minorEastAsia" w:eastAsiaTheme="minorEastAsia" w:cstheme="minorEastAsia"/>
          <w:color w:val="auto"/>
          <w:sz w:val="24"/>
          <w:szCs w:val="24"/>
          <w:highlight w:val="none"/>
        </w:rPr>
        <w:t>车辆，否则后果由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在工作期间应严格遵守国家各项法律法规，并无理由无条件承担由于违章、 肇事、违法等行为所产生的全部责任及经济损失</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在工作期间要按照国家有关规定文明开车，如遇交通事故、被盗抢等，一切后果由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负责；驾驶员在为学校提供用车服务的全过程严禁饮酒、驾车途中禁止接打电话，如发现此类危险驾驶情况，</w:t>
      </w:r>
      <w:r>
        <w:rPr>
          <w:rFonts w:hint="eastAsia" w:asciiTheme="minorEastAsia" w:hAnsiTheme="minorEastAsia" w:eastAsiaTheme="minorEastAsia" w:cstheme="minorEastAsia"/>
          <w:color w:val="auto"/>
          <w:sz w:val="24"/>
          <w:szCs w:val="24"/>
          <w:highlight w:val="yellow"/>
          <w:lang w:val="en-US" w:eastAsia="zh-CN"/>
        </w:rPr>
        <w:t>甲方有权单方通知解除或终止本合同，且乙方应当向甲方支付本合同服务费用的20%的违约金</w:t>
      </w:r>
      <w:r>
        <w:rPr>
          <w:rFonts w:hint="eastAsia" w:asciiTheme="minorEastAsia" w:hAnsiTheme="minorEastAsia" w:eastAsiaTheme="minorEastAsia" w:cstheme="minorEastAsia"/>
          <w:color w:val="auto"/>
          <w:sz w:val="24"/>
          <w:szCs w:val="24"/>
          <w:highlight w:val="yellow"/>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由于自身原因耽误</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出车时间或到达时间，对</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的工作造成了严 重影响，一切后果由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 xml:space="preserve">负责。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（九）合同期内，双方都应遵守合同约定及国家有关规定，如果</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出现违法违规行为或因</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的违法违规行为造成学校及学校的教职员工任何损失的，学校有权立即终止合同、扣除租赁费总额</w:t>
      </w:r>
      <w:r>
        <w:rPr>
          <w:rFonts w:hint="eastAsia" w:asciiTheme="minorEastAsia" w:hAnsiTheme="minorEastAsia" w:eastAsiaTheme="minorEastAsia" w:cstheme="minorEastAsia"/>
          <w:color w:val="auto"/>
          <w:sz w:val="24"/>
          <w:szCs w:val="24"/>
          <w:highlight w:val="none"/>
          <w:u w:val="single"/>
        </w:rPr>
        <w:t xml:space="preserve"> 10%</w:t>
      </w:r>
      <w:r>
        <w:rPr>
          <w:rFonts w:hint="eastAsia" w:asciiTheme="minorEastAsia" w:hAnsiTheme="minorEastAsia" w:eastAsiaTheme="minorEastAsia" w:cstheme="minorEastAsia"/>
          <w:color w:val="auto"/>
          <w:sz w:val="24"/>
          <w:szCs w:val="24"/>
          <w:highlight w:val="none"/>
        </w:rPr>
        <w:t>的违约金，并保留依法追究</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 xml:space="preserve">各项责任的权利。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通勤</w:t>
      </w:r>
      <w:r>
        <w:rPr>
          <w:rFonts w:hint="eastAsia" w:asciiTheme="minorEastAsia" w:hAnsiTheme="minorEastAsia" w:eastAsiaTheme="minorEastAsia" w:cstheme="minorEastAsia"/>
          <w:color w:val="auto"/>
          <w:sz w:val="24"/>
          <w:szCs w:val="24"/>
          <w:highlight w:val="none"/>
        </w:rPr>
        <w:t>车辆需要在市外过夜或就餐的，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承担驾驶员的用餐及住宿费用。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七、付款方式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购买通勤运输服务的费用按乙方实际接送甲方职工通勤趟次及临时用车使用数量进行计费，除此之外，甲方无须另行向乙方支付任何费用。乙方自行负责包括但不限于通勤车驾驶员工资、加班费、福利、五险一金等报酬及通勤车辆的加油费、过路费、停车费、修理费、年检费、购买强制保险及第三者商业险等各项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（二）若甲方选用乙方其他类型车辆用于运输学院学生或教师参加比赛或其他活动临时用车的，可参照投标价格，原则上运输费用不得高于市场价的运输费用。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按月结算，实际运行往返次数乘以中标单价据实结算（每月 15 日前支付上月实际发生款项），在收到合法发票后 7 日内，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支付相应款项。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账户名：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开户行：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账  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1、甲方负责将规划通勤车行驶路线，并将确认后的车牌号、行驶路线、接送时间、乘车须知等告知需要搭乘通勤车的人员。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2、甲方临时增加乘车人数的，可要求乙方相应更换车辆，更换后的用车须按更换后车辆的价格支付包车费用。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3、甲方人员须凭乘车凭证上车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若甲方人员未主动出示乘车凭证且经驾驶员提醒后拒绝出示的，驾驶员有权拒绝该人员搭乘通勤车。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4、甲方人员须按时到指定地点等候乘车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甲方人员未按时到达乘车点导致未能搭乘通勤车所产生的损失及责任由甲方人员自行承担。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5、甲方人员不得要求驾驶员改变通勤车行驶路线，不得要求驾驶员超速驾驶、违规超车或进行其他违反交通法律法规的驾驶操作，车辆行驶过程中系好安全带、不随意走动，待车辆停稳后再上下车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甲方乘车人员应保持车内清洁卫生、爱护车内设施设备如损坏车内设施设备的，须照价赔偿。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6、若通勤车辆行驶途中发生交通事故的，甲方乘车人员应听从指挥、积极协助乙方对伤员进行施救，在指定地点等待乙方另行安排的接送车辆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如需向保险公司申请理赔或第三方索赔的，甲方及甲方人员应予以配合，向乙方出具相关材料。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1、乙方按约定提供通勤车辆。乙方保证提供的车辆车况良好、已年审合格、设备设施齐全、已购买保险(车辆须购买交强险、承运人责任险和商业险)，</w:t>
      </w:r>
      <w:r>
        <w:rPr>
          <w:rFonts w:hint="eastAsia" w:asciiTheme="minorEastAsia" w:hAnsiTheme="minorEastAsia" w:eastAsiaTheme="minorEastAsia" w:cstheme="minorEastAsia"/>
          <w:color w:val="auto"/>
          <w:kern w:val="0"/>
          <w:sz w:val="24"/>
          <w:szCs w:val="24"/>
          <w:highlight w:val="none"/>
          <w:lang w:val="en-US" w:eastAsia="zh-CN"/>
        </w:rPr>
        <w:t>除国家规定的必保险种，成交供应商须额外为学校提供服务的车辆投保，投保应包括机动车损失险、第三者责任险、座位险，每个座位不低于50万元人民币，并做好运营车辆的安全管理，定期维护保养，确保车辆性能稳定和安全</w:t>
      </w:r>
      <w:r>
        <w:rPr>
          <w:rFonts w:hint="eastAsia" w:asciiTheme="minorEastAsia" w:hAnsiTheme="minorEastAsia" w:eastAsiaTheme="minorEastAsia" w:cstheme="minorEastAsia"/>
          <w:color w:val="auto"/>
          <w:sz w:val="24"/>
          <w:szCs w:val="24"/>
          <w:highlight w:val="none"/>
          <w:lang w:val="en-US" w:eastAsia="zh-CN"/>
        </w:rPr>
        <w:t>；若乙方车辆中途发生故障的，乙方须及时调派其他车辆完成当次通勤行程。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2、乙方应保证所车辆安排的稳定性，不得随意更换通勤车辆。乙方须更换通勤车辆的，应保证车况、座位数等与原安排车辆一致，并应在更换车辆24小时前通知甲方或甲方联系人。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3、乙方安排的驾驶员须持有对应准驾车型的驾驶证，且需通过乙方组织的安全驾驶培训与考核；乙方需在驾驶员出车前提醒其安全驾驶，并关注驾驶员当日的精神状态。乙方驾驶员应当礼貌待人，遵守交通法律法规，做到文明驾驶；行车过程中非必要不与乘客交谈，禁止驾车时接听电话，严禁酒后驾驶；同时应当提醒乘客行车期间系好安全带、不随意走动，自觉爱护车内设备设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除路线因道路、交通法规、交通管制等因素导致车辆无法通行或暂时无法通行外，乙方车辆应按时到达指定地点接送甲方人员，乙方车辆无故未能按时到达指定接送地点的视为违约。为保证通勤行程的效率，原规划通勤车行驶路线因道路、交通法规、交通管制等因素导致车辆无法通行时，甲方无条件同意乙方驾驶员另行选择合适路线以保证通勤行程的顺利进行；双方约定，因路线变更导致当次燃油费、路桥通行费等增加的，增加的费用全部由乙方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驾驶员在提供通勤服务的车辆出现交通事故或不按约定时间提供通勤车运输服务的补救措施要求内容，例如，出现交通事故时，供应商及其车辆驾驶员应当及时报警、报120对伤员进行抢救，并立即组织应急处理组妥善处理现场抢救应急事宜和对接受害人家属处理好善后事宜，在24小时内通报采购人；出现不按约定时间提供通勤车运输服务的，应当及时告知并采购人调整、增派车辆接送，保障按时送达。非乙方原因导致的交通事故(含乙方非主要责任的交通事故)导致甲方人员人身或财产遭受损害的，乙方应积极配合甲方或甲方人员向保险公司或(主要)责任方索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因乙方工作人员交通违章罚款或出现任何交通事故，造成甲方人员、财产损失的，交通事故的责任及费用由乙方负责向保险公司理赔，保险公司不能理赔的部分全部由乙方负责，甲方不承担交通事故的责任及费用，但应配合乙方办理保险理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7、因乙方过失造成甲方或第三人人身财产损失的，由乙方承担全部赔偿责任。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）本合同生效后，双方应共同遵守自觉履行义务，任何一方违约给对方造成损失的，违约方须赔偿守约方全部直接经济损失(包括守约方为维护合法权益所产生的律师代理费、诉讼费及差旅费等)。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除不可抗力原因外，乙方没有按照合同规定的时间提供服务的，甲方可要求乙方支付违约金。</w:t>
      </w:r>
      <w:r>
        <w:rPr>
          <w:rFonts w:hint="eastAsia" w:asciiTheme="minorEastAsia" w:hAnsiTheme="minorEastAsia" w:eastAsiaTheme="minorEastAsia" w:cstheme="minorEastAsia"/>
          <w:color w:val="auto"/>
          <w:sz w:val="24"/>
          <w:szCs w:val="24"/>
          <w:highlight w:val="none"/>
          <w:lang w:eastAsia="zh-CN"/>
        </w:rPr>
        <w:t>因乙方原因导致的通勤车辆未能按时将甲方人员送到指定地点上班，或到指定地点接甲方人员下班的，延误</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分钟以上</w:t>
      </w:r>
      <w:r>
        <w:rPr>
          <w:rFonts w:hint="eastAsia" w:asciiTheme="minorEastAsia" w:hAnsiTheme="minorEastAsia" w:eastAsiaTheme="minorEastAsia" w:cstheme="minorEastAsia"/>
          <w:color w:val="auto"/>
          <w:sz w:val="24"/>
          <w:szCs w:val="24"/>
          <w:highlight w:val="none"/>
          <w:lang w:val="en-US" w:eastAsia="zh-CN"/>
        </w:rPr>
        <w:t>30分钟以内的，扣除当次费用的50%；延误30分钟以上的，扣除当次费用的100%；</w:t>
      </w:r>
      <w:r>
        <w:rPr>
          <w:rFonts w:hint="eastAsia" w:asciiTheme="minorEastAsia" w:hAnsiTheme="minorEastAsia" w:eastAsiaTheme="minorEastAsia" w:cstheme="minorEastAsia"/>
          <w:color w:val="auto"/>
          <w:sz w:val="24"/>
          <w:szCs w:val="24"/>
          <w:highlight w:val="yellow"/>
          <w:lang w:val="en-US" w:eastAsia="zh-CN"/>
        </w:rPr>
        <w:t>若无法派车的，乙方每次向甲方支付1000元违约金。</w:t>
      </w:r>
      <w:r>
        <w:rPr>
          <w:rFonts w:hint="eastAsia" w:asciiTheme="minorEastAsia" w:hAnsiTheme="minorEastAsia" w:eastAsiaTheme="minorEastAsia" w:cstheme="minorEastAsia"/>
          <w:color w:val="auto"/>
          <w:sz w:val="24"/>
          <w:szCs w:val="24"/>
          <w:highlight w:val="none"/>
          <w:lang w:val="en-US" w:eastAsia="zh-CN"/>
        </w:rPr>
        <w:t>乙方出现长期不能提供车辆服务等违约情形时，甲方可单方解除本合同且不承担乙方的任何损失。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0" w:name="OLE_LINK1"/>
      <w:r>
        <w:rPr>
          <w:rFonts w:hint="eastAsia" w:asciiTheme="minorEastAsia" w:hAnsiTheme="minorEastAsia" w:eastAsiaTheme="minorEastAsia" w:cstheme="minorEastAsia"/>
          <w:color w:val="auto"/>
          <w:sz w:val="24"/>
          <w:szCs w:val="24"/>
          <w:highlight w:val="none"/>
          <w:lang w:val="en-US" w:eastAsia="zh-CN"/>
        </w:rPr>
        <w:t>（三）</w:t>
      </w:r>
      <w:bookmarkEnd w:id="10"/>
      <w:r>
        <w:rPr>
          <w:rFonts w:hint="eastAsia" w:asciiTheme="minorEastAsia" w:hAnsiTheme="minorEastAsia" w:eastAsiaTheme="minorEastAsia" w:cstheme="minorEastAsia"/>
          <w:color w:val="auto"/>
          <w:sz w:val="24"/>
          <w:szCs w:val="24"/>
          <w:highlight w:val="none"/>
          <w:lang w:val="en-US" w:eastAsia="zh-CN"/>
        </w:rPr>
        <w:t xml:space="preserve">甲方逾期支付包车费用的，每逾期一日，应按应支付费用的5‰向乙方支付违约金；逾期超过三十日(含三十日),乙方有权暂停提供通勤车服务直至甲方付清费用或合同期满。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乙方提供的服务如侵犯了第三方合法权益而引发的任何纠纷或者诉讼，均由乙方负责交涉并承担全部责任；由此造成甲方必须参加诉讼或参与处理而产生各项费用（包括但不限于律师费、差旅费、评估费、鉴定费等）及损失的，由乙方向甲方赔偿所产生的各项费用及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（五）乙方未按本合同和响应文件中规定的服务承诺提供服务的，乙方应按本合同合计金额5%向甲方支付违约金。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（六）乙方提供的服务及服务成果不符合甲方采购要求的，由乙方采取措施补救达到采购要求；乙方不及时处理的，甲方可代为处理，所需费用从余款中扣除，不足另补。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七）因任何一方的违约行为引起诉讼的，由违约方承担守约方为实现债权而产生的全部费用（包括但不限于律师费、诉讼费、调查费、公告费、复印费、申请保全费、诉讼保全保险费、申请执行费、交通费、差旅费、评估费、鉴定费、证人出庭费用、协助执行悬赏费等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rPr>
        <w:t>、争议解决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双方因本合同条款或履行本合同发生的争议，应由双方协商解决</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协商不成的，任何一方均可将争议事项依法向甲方所在地有管辖权的人民法院提起诉讼。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因任何一方的违约行为引起诉讼的，由违约方承担守约方为实现合同而产生的全部费用(包括但不限于律师费、诉讼费、调查费、公告费、复印费、申请保全费、诉讼保全担保保险费、申请执行费、交通费、差旅费、鉴定费、证人出庭费用、协助执行悬赏费等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因不可抗力原因致使本合同不能继续履行或造成损失的，甲、乙双方互不承担责任。前述“不可抗力”系指不能预见、不能避免并不能克服的客观情况及有关法律法规、政策的相应变化和调整。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甲方联系方式：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联系地址：南宁市兴宁区邕武路9号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合同所列当事人联系方式及工商登记公示信息适用于双方往来联系、书面文件送达及争议解决时法律文书送达。一方当事人变更名称、地址、联系方式的，应当在变更后3日内及时书面通知对方当事人，否则引起的损失由变更方自行承担，另一方当事人将不承担任何责任，另一方当事人实际收到变更通知前的送达仍为有效送达。任何一方按照上述预留的联系方式或变更后的联系方式邮寄信函给另一方的，若因收件人拒收或其自己的原因(包括但不限于联系方式错误)无法签收邮寄信函，自交邮后第七日视为送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rPr>
        <w:t>、其他事项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本合同</w:t>
      </w:r>
      <w:r>
        <w:rPr>
          <w:rFonts w:hint="eastAsia" w:asciiTheme="minorEastAsia" w:hAnsiTheme="minorEastAsia" w:eastAsiaTheme="minorEastAsia" w:cstheme="minorEastAsia"/>
          <w:color w:val="auto"/>
          <w:sz w:val="24"/>
          <w:szCs w:val="24"/>
          <w:highlight w:val="none"/>
          <w:u w:val="single"/>
        </w:rPr>
        <w:t>壹式贰份</w:t>
      </w:r>
      <w:r>
        <w:rPr>
          <w:rFonts w:hint="eastAsia" w:asciiTheme="minorEastAsia" w:hAnsiTheme="minorEastAsia" w:eastAsiaTheme="minorEastAsia" w:cstheme="minorEastAsia"/>
          <w:color w:val="auto"/>
          <w:sz w:val="24"/>
          <w:szCs w:val="24"/>
          <w:highlight w:val="none"/>
        </w:rPr>
        <w:t>，甲乙</w:t>
      </w:r>
      <w:r>
        <w:rPr>
          <w:rFonts w:hint="eastAsia" w:asciiTheme="minorEastAsia" w:hAnsiTheme="minorEastAsia" w:eastAsiaTheme="minorEastAsia" w:cstheme="minorEastAsia"/>
          <w:color w:val="auto"/>
          <w:sz w:val="24"/>
          <w:szCs w:val="24"/>
          <w:highlight w:val="none"/>
          <w:lang w:val="en-US" w:eastAsia="zh-CN"/>
        </w:rPr>
        <w:t>双</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rPr>
        <w:t>执</w:t>
      </w:r>
      <w:r>
        <w:rPr>
          <w:rFonts w:hint="eastAsia" w:asciiTheme="minorEastAsia" w:hAnsiTheme="minorEastAsia" w:eastAsiaTheme="minorEastAsia" w:cstheme="minorEastAsia"/>
          <w:color w:val="auto"/>
          <w:sz w:val="24"/>
          <w:szCs w:val="24"/>
          <w:highlight w:val="none"/>
          <w:u w:val="single"/>
        </w:rPr>
        <w:t>壹</w:t>
      </w:r>
      <w:r>
        <w:rPr>
          <w:rFonts w:hint="eastAsia" w:asciiTheme="minorEastAsia" w:hAnsiTheme="minorEastAsia" w:eastAsiaTheme="minorEastAsia" w:cstheme="minorEastAsia"/>
          <w:color w:val="auto"/>
          <w:sz w:val="24"/>
          <w:szCs w:val="24"/>
          <w:highlight w:val="none"/>
        </w:rPr>
        <w:t>份，具有同等法律效力</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本合同经双方法定代表人或授权代表人签字、盖章生效。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本合同未尽事宜，经甲、乙双方协商一致，可订立补充协议；补充协议及附件均为本合同组成部分，与本合同具有同等法律效力。</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甲方（章）广西交通技师学院</w:t>
            </w:r>
          </w:p>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p>
          <w:p>
            <w:pPr>
              <w:keepNext w:val="0"/>
              <w:keepLines w:val="0"/>
              <w:suppressLineNumbers w:val="0"/>
              <w:snapToGrid w:val="0"/>
              <w:spacing w:before="0" w:beforeAutospacing="0" w:after="0" w:afterAutospacing="0" w:line="400" w:lineRule="exact"/>
              <w:ind w:left="0" w:right="0" w:firstLine="1080" w:firstLineChars="45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乙方（章）              </w:t>
            </w:r>
          </w:p>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p>
          <w:p>
            <w:pPr>
              <w:keepNext w:val="0"/>
              <w:keepLines w:val="0"/>
              <w:suppressLineNumbers w:val="0"/>
              <w:snapToGrid w:val="0"/>
              <w:spacing w:before="0" w:beforeAutospacing="0" w:after="0" w:afterAutospacing="0" w:line="400" w:lineRule="exact"/>
              <w:ind w:left="0" w:right="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单位地址：南宁市兴宁区邕武路9号</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033" w:type="dxa"/>
            <w:gridSpan w:val="2"/>
            <w:noWrap w:val="0"/>
            <w:vAlign w:val="top"/>
          </w:tcPr>
          <w:p>
            <w:pPr>
              <w:keepNext w:val="0"/>
              <w:keepLines w:val="0"/>
              <w:suppressLineNumbers w:val="0"/>
              <w:snapToGrid w:val="0"/>
              <w:spacing w:before="0" w:beforeAutospacing="0" w:after="0" w:afterAutospacing="0" w:line="400" w:lineRule="exact"/>
              <w:ind w:left="0" w:right="6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经办人：                                    </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eastAsiaTheme="minorEastAsia" w:cstheme="minorEastAsia"/>
                <w:color w:val="auto"/>
                <w:sz w:val="24"/>
                <w:szCs w:val="24"/>
                <w:highlight w:val="none"/>
              </w:rPr>
              <w:t xml:space="preserve">     月    日</w:t>
            </w:r>
          </w:p>
        </w:tc>
      </w:tr>
    </w:tbl>
    <w:p>
      <w:pPr>
        <w:pStyle w:val="2"/>
        <w:spacing w:line="240" w:lineRule="auto"/>
        <w:rPr>
          <w:rFonts w:hint="eastAsia" w:ascii="黑体" w:hAnsi="黑体" w:eastAsia="黑体" w:cs="黑体"/>
          <w:b/>
          <w:color w:val="auto"/>
          <w:sz w:val="44"/>
          <w:szCs w:val="44"/>
        </w:rPr>
      </w:pPr>
      <w:r>
        <w:rPr>
          <w:rFonts w:hint="eastAsia" w:asciiTheme="minorEastAsia" w:hAnsiTheme="minorEastAsia" w:eastAsiaTheme="minorEastAsia" w:cstheme="minorEastAsia"/>
          <w:b/>
          <w:color w:val="auto"/>
          <w:sz w:val="24"/>
          <w:szCs w:val="24"/>
        </w:rPr>
        <w:br w:type="page"/>
      </w:r>
      <w:r>
        <w:rPr>
          <w:rFonts w:hint="eastAsia" w:ascii="黑体" w:hAnsi="黑体" w:eastAsia="黑体" w:cs="黑体"/>
          <w:b/>
          <w:color w:val="auto"/>
          <w:sz w:val="44"/>
          <w:szCs w:val="44"/>
        </w:rPr>
        <w:t>第四章  响应文件格式</w:t>
      </w:r>
      <w:bookmarkStart w:id="11" w:name="_Toc217446082"/>
    </w:p>
    <w:bookmarkEnd w:id="11"/>
    <w:p>
      <w:pPr>
        <w:keepNext/>
        <w:keepLines/>
        <w:spacing w:before="260" w:after="260" w:line="360" w:lineRule="auto"/>
        <w:jc w:val="center"/>
        <w:outlineLvl w:val="1"/>
        <w:rPr>
          <w:rFonts w:hint="eastAsia" w:ascii="宋体" w:hAnsi="宋体" w:cs="宋体"/>
          <w:b/>
          <w:color w:val="auto"/>
          <w:sz w:val="32"/>
          <w:szCs w:val="32"/>
        </w:rPr>
      </w:pPr>
      <w:bookmarkStart w:id="12" w:name="_Toc217446085"/>
      <w:bookmarkStart w:id="13" w:name="_Toc317509430"/>
      <w:bookmarkStart w:id="14" w:name="_Toc325464859"/>
      <w:r>
        <w:rPr>
          <w:rFonts w:hint="eastAsia" w:ascii="宋体" w:hAnsi="宋体" w:cs="宋体"/>
          <w:b/>
          <w:color w:val="auto"/>
          <w:sz w:val="32"/>
          <w:szCs w:val="32"/>
        </w:rPr>
        <w:t>一、法定代表人授权委托书</w:t>
      </w:r>
    </w:p>
    <w:p>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广西交通技师学院</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pPr>
        <w:spacing w:line="360" w:lineRule="auto"/>
        <w:jc w:val="left"/>
        <w:rPr>
          <w:rFonts w:ascii="宋体" w:hAnsi="宋体"/>
          <w:color w:val="auto"/>
          <w:sz w:val="32"/>
          <w:szCs w:val="32"/>
        </w:rPr>
      </w:pP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360" w:lineRule="auto"/>
        <w:jc w:val="left"/>
        <w:rPr>
          <w:rFonts w:ascii="宋体" w:hAnsi="宋体"/>
          <w:color w:val="auto"/>
          <w:sz w:val="32"/>
          <w:szCs w:val="32"/>
        </w:rPr>
      </w:pPr>
    </w:p>
    <w:p>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pPr>
        <w:spacing w:line="360" w:lineRule="auto"/>
        <w:ind w:firstLine="640" w:firstLineChars="200"/>
        <w:rPr>
          <w:rFonts w:hint="eastAsia" w:ascii="宋体" w:hAnsi="宋体"/>
          <w:color w:val="auto"/>
          <w:sz w:val="32"/>
          <w:szCs w:val="32"/>
        </w:rPr>
        <w:sectPr>
          <w:headerReference r:id="rId5" w:type="default"/>
          <w:footerReference r:id="rId6" w:type="default"/>
          <w:pgSz w:w="11906" w:h="16838"/>
          <w:pgMar w:top="1247" w:right="1134" w:bottom="1247" w:left="1440" w:header="851" w:footer="992" w:gutter="0"/>
          <w:cols w:space="720" w:num="1"/>
          <w:docGrid w:linePitch="312" w:charSpace="0"/>
        </w:sectPr>
      </w:pPr>
      <w:r>
        <w:rPr>
          <w:rFonts w:hint="eastAsia" w:ascii="宋体" w:hAnsi="宋体"/>
          <w:color w:val="auto"/>
          <w:sz w:val="32"/>
          <w:szCs w:val="32"/>
        </w:rPr>
        <w:t>2、响应人的法定代表人直接参加询价活动的，不提供授权书。</w:t>
      </w:r>
      <w:bookmarkEnd w:id="12"/>
      <w:bookmarkEnd w:id="13"/>
      <w:bookmarkEnd w:id="14"/>
      <w:bookmarkStart w:id="15" w:name="_Toc217446087"/>
      <w:bookmarkStart w:id="16" w:name="_Toc317509431"/>
      <w:bookmarkStart w:id="17" w:name="_Toc325464860"/>
    </w:p>
    <w:p>
      <w:pPr>
        <w:spacing w:line="360" w:lineRule="auto"/>
        <w:jc w:val="center"/>
        <w:rPr>
          <w:rFonts w:hint="eastAsia" w:ascii="宋体" w:hAnsi="宋体" w:cs="宋体"/>
          <w:color w:val="auto"/>
          <w:sz w:val="32"/>
          <w:szCs w:val="32"/>
        </w:rPr>
      </w:pPr>
      <w:r>
        <w:rPr>
          <w:rFonts w:hint="eastAsia" w:ascii="宋体" w:hAnsi="宋体" w:cs="宋体"/>
          <w:b/>
          <w:color w:val="auto"/>
          <w:sz w:val="32"/>
          <w:szCs w:val="32"/>
        </w:rPr>
        <w:t>二、</w:t>
      </w:r>
      <w:bookmarkEnd w:id="15"/>
      <w:bookmarkEnd w:id="16"/>
      <w:r>
        <w:rPr>
          <w:rFonts w:hint="eastAsia" w:ascii="宋体" w:hAnsi="宋体" w:cs="宋体"/>
          <w:b/>
          <w:color w:val="auto"/>
          <w:sz w:val="32"/>
          <w:szCs w:val="32"/>
        </w:rPr>
        <w:t>报价表</w:t>
      </w:r>
      <w:bookmarkEnd w:id="17"/>
    </w:p>
    <w:p>
      <w:pPr>
        <w:spacing w:line="360" w:lineRule="auto"/>
        <w:jc w:val="center"/>
        <w:rPr>
          <w:rFonts w:hint="eastAsia" w:ascii="宋体" w:hAnsi="宋体" w:cs="宋体"/>
          <w:color w:val="auto"/>
          <w:sz w:val="32"/>
          <w:szCs w:val="32"/>
        </w:rPr>
      </w:pP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pStyle w:val="2"/>
        <w:numPr>
          <w:ilvl w:val="0"/>
          <w:numId w:val="0"/>
        </w:numPr>
        <w:jc w:val="left"/>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lang w:val="en-US" w:eastAsia="zh-CN"/>
        </w:rPr>
        <w:t>1.通勤用车</w:t>
      </w:r>
    </w:p>
    <w:tbl>
      <w:tblPr>
        <w:tblStyle w:val="19"/>
        <w:tblpPr w:leftFromText="180" w:rightFromText="180" w:vertAnchor="text" w:horzAnchor="page" w:tblpX="1050" w:tblpY="306"/>
        <w:tblOverlap w:val="never"/>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914"/>
        <w:gridCol w:w="2281"/>
        <w:gridCol w:w="1185"/>
        <w:gridCol w:w="555"/>
        <w:gridCol w:w="1245"/>
        <w:gridCol w:w="840"/>
        <w:gridCol w:w="121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602"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序号</w:t>
            </w:r>
          </w:p>
        </w:tc>
        <w:tc>
          <w:tcPr>
            <w:tcW w:w="914"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服务名称</w:t>
            </w:r>
          </w:p>
        </w:tc>
        <w:tc>
          <w:tcPr>
            <w:tcW w:w="2281"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车辆路线</w:t>
            </w:r>
          </w:p>
        </w:tc>
        <w:tc>
          <w:tcPr>
            <w:tcW w:w="118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规格型号</w:t>
            </w:r>
          </w:p>
        </w:tc>
        <w:tc>
          <w:tcPr>
            <w:tcW w:w="55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数量</w:t>
            </w:r>
          </w:p>
        </w:tc>
        <w:tc>
          <w:tcPr>
            <w:tcW w:w="124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单价</w:t>
            </w:r>
          </w:p>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w:t>
            </w:r>
            <w:r>
              <w:rPr>
                <w:rFonts w:hint="eastAsia" w:ascii="宋体" w:hAnsi="宋体" w:eastAsia="宋体" w:cs="宋体"/>
                <w:b w:val="0"/>
                <w:bCs/>
                <w:color w:val="auto"/>
                <w:kern w:val="0"/>
                <w:sz w:val="28"/>
                <w:szCs w:val="28"/>
                <w:vertAlign w:val="baseline"/>
                <w:lang w:val="en-US" w:eastAsia="zh-CN"/>
              </w:rPr>
              <w:t>趟/次</w:t>
            </w:r>
            <w:r>
              <w:rPr>
                <w:rFonts w:hint="eastAsia" w:ascii="宋体" w:hAnsi="宋体" w:eastAsia="宋体" w:cs="宋体"/>
                <w:b/>
                <w:bCs w:val="0"/>
                <w:color w:val="auto"/>
                <w:kern w:val="0"/>
                <w:sz w:val="28"/>
                <w:szCs w:val="28"/>
                <w:vertAlign w:val="baseline"/>
                <w:lang w:val="en-US" w:eastAsia="zh-CN"/>
              </w:rPr>
              <w:t>）</w:t>
            </w:r>
          </w:p>
        </w:tc>
        <w:tc>
          <w:tcPr>
            <w:tcW w:w="840" w:type="dxa"/>
            <w:noWrap w:val="0"/>
            <w:vAlign w:val="center"/>
          </w:tcPr>
          <w:p>
            <w:pPr>
              <w:pStyle w:val="2"/>
              <w:keepNext w:val="0"/>
              <w:keepLines w:val="0"/>
              <w:numPr>
                <w:ilvl w:val="0"/>
                <w:numId w:val="0"/>
              </w:numPr>
              <w:suppressLineNumbers w:val="0"/>
              <w:tabs>
                <w:tab w:val="left" w:pos="342"/>
              </w:tabs>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天数</w:t>
            </w:r>
          </w:p>
        </w:tc>
        <w:tc>
          <w:tcPr>
            <w:tcW w:w="121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总报价</w:t>
            </w:r>
          </w:p>
        </w:tc>
        <w:tc>
          <w:tcPr>
            <w:tcW w:w="1220"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602"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vertAlign w:val="baseline"/>
                <w:lang w:val="en-US" w:eastAsia="zh-CN"/>
              </w:rPr>
              <w:t>1</w:t>
            </w:r>
          </w:p>
        </w:tc>
        <w:tc>
          <w:tcPr>
            <w:tcW w:w="914"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通勤车运输服务</w:t>
            </w:r>
          </w:p>
        </w:tc>
        <w:tc>
          <w:tcPr>
            <w:tcW w:w="2281" w:type="dxa"/>
            <w:noWrap w:val="0"/>
            <w:vAlign w:val="center"/>
          </w:tcPr>
          <w:p>
            <w:pPr>
              <w:pStyle w:val="2"/>
              <w:keepNext w:val="0"/>
              <w:keepLines w:val="0"/>
              <w:numPr>
                <w:ilvl w:val="0"/>
                <w:numId w:val="0"/>
              </w:numPr>
              <w:suppressLineNumbers w:val="0"/>
              <w:spacing w:before="0" w:beforeAutospacing="0" w:afterAutospacing="0"/>
              <w:ind w:left="0" w:right="0"/>
              <w:jc w:val="left"/>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广西交通技师学院（地址：南宁市兴宁区邕武路9号）--广西交通技师学院（地址：武鸣区南武大道伊岭岩派出所南侧）往返。</w:t>
            </w:r>
          </w:p>
        </w:tc>
        <w:tc>
          <w:tcPr>
            <w:tcW w:w="118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bookmarkStart w:id="18" w:name="OLE_LINK2"/>
            <w:r>
              <w:rPr>
                <w:rFonts w:hint="eastAsia" w:ascii="宋体" w:hAnsi="宋体" w:eastAsia="宋体" w:cs="宋体"/>
                <w:b w:val="0"/>
                <w:bCs/>
                <w:color w:val="auto"/>
                <w:kern w:val="0"/>
                <w:sz w:val="28"/>
                <w:szCs w:val="28"/>
                <w:vertAlign w:val="baseline"/>
                <w:lang w:val="en-US" w:eastAsia="zh-CN"/>
              </w:rPr>
              <w:t>35座以上（含35座）</w:t>
            </w:r>
            <w:bookmarkEnd w:id="18"/>
          </w:p>
        </w:tc>
        <w:tc>
          <w:tcPr>
            <w:tcW w:w="55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highlight w:val="none"/>
                <w:lang w:val="en-US" w:eastAsia="zh-CN"/>
              </w:rPr>
              <w:t>1</w:t>
            </w:r>
          </w:p>
        </w:tc>
        <w:tc>
          <w:tcPr>
            <w:tcW w:w="124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c>
          <w:tcPr>
            <w:tcW w:w="840"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vertAlign w:val="baseline"/>
                <w:lang w:val="en-US" w:eastAsia="zh-CN"/>
              </w:rPr>
              <w:t>180</w:t>
            </w:r>
          </w:p>
        </w:tc>
        <w:tc>
          <w:tcPr>
            <w:tcW w:w="121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c>
          <w:tcPr>
            <w:tcW w:w="1220"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0057" w:type="dxa"/>
            <w:gridSpan w:val="9"/>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备注：1.</w:t>
            </w:r>
            <w:r>
              <w:rPr>
                <w:rFonts w:hint="eastAsia" w:ascii="宋体" w:hAnsi="宋体" w:eastAsia="宋体" w:cs="宋体"/>
                <w:color w:val="auto"/>
                <w:sz w:val="24"/>
                <w:szCs w:val="24"/>
                <w:lang w:val="en-US" w:eastAsia="zh-CN"/>
              </w:rPr>
              <w:t>需附上服务车辆规格、型号、图片等信息。</w:t>
            </w:r>
          </w:p>
          <w:p>
            <w:pPr>
              <w:keepNext w:val="0"/>
              <w:keepLines w:val="0"/>
              <w:widowControl/>
              <w:suppressLineNumbers w:val="0"/>
              <w:spacing w:before="0" w:beforeAutospacing="0" w:after="0" w:afterAutospacing="0" w:line="240" w:lineRule="auto"/>
              <w:ind w:left="0" w:right="0" w:firstLine="720" w:firstLineChars="300"/>
              <w:jc w:val="left"/>
              <w:rPr>
                <w:rFonts w:hint="default" w:ascii="宋体" w:hAnsi="宋体" w:eastAsia="宋体" w:cs="宋体"/>
                <w:b/>
                <w:color w:val="auto"/>
                <w:kern w:val="0"/>
                <w:sz w:val="28"/>
                <w:szCs w:val="28"/>
                <w:vertAlign w:val="baseline"/>
                <w:lang w:val="en-US" w:eastAsia="zh-CN"/>
              </w:rPr>
            </w:pPr>
            <w:r>
              <w:rPr>
                <w:rFonts w:hint="eastAsia" w:ascii="宋体" w:hAnsi="宋体" w:eastAsia="宋体" w:cs="宋体"/>
                <w:color w:val="auto"/>
                <w:sz w:val="24"/>
                <w:szCs w:val="24"/>
                <w:lang w:val="en-US" w:eastAsia="zh-CN"/>
              </w:rPr>
              <w:t>2.价格包含驾驶员工资、油费、过路费</w:t>
            </w:r>
            <w:r>
              <w:rPr>
                <w:rFonts w:hint="eastAsia" w:ascii="宋体" w:hAnsi="宋体" w:cs="宋体"/>
                <w:color w:val="auto"/>
                <w:sz w:val="24"/>
                <w:szCs w:val="24"/>
                <w:lang w:val="en-US" w:eastAsia="zh-CN"/>
              </w:rPr>
              <w:t>等</w:t>
            </w:r>
          </w:p>
        </w:tc>
      </w:tr>
    </w:tbl>
    <w:p>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bCs/>
          <w:sz w:val="32"/>
          <w:szCs w:val="32"/>
        </w:rPr>
      </w:pPr>
      <w:r>
        <w:rPr>
          <w:rFonts w:hint="eastAsia" w:ascii="宋体" w:hAnsi="宋体" w:eastAsia="宋体" w:cs="宋体"/>
          <w:b/>
          <w:bCs/>
          <w:color w:val="000000"/>
          <w:kern w:val="0"/>
          <w:sz w:val="32"/>
          <w:szCs w:val="32"/>
          <w:lang w:val="en-US" w:eastAsia="zh-CN" w:bidi="ar"/>
        </w:rPr>
        <w:t>★</w:t>
      </w:r>
      <w:r>
        <w:rPr>
          <w:rFonts w:hint="eastAsia" w:asciiTheme="minorEastAsia" w:hAnsiTheme="minorEastAsia" w:eastAsiaTheme="minorEastAsia" w:cstheme="minorEastAsia"/>
          <w:b/>
          <w:bCs/>
          <w:color w:val="000000"/>
          <w:kern w:val="0"/>
          <w:sz w:val="32"/>
          <w:szCs w:val="32"/>
          <w:lang w:val="en-US" w:eastAsia="zh-CN" w:bidi="ar"/>
        </w:rPr>
        <w:t>注：报价包括服务范围内所发生的通勤车辆的季审、年审、轮胎、维修、燃料、供养、税金、营运费、管理费、司机的薪金、购置交强险和乘客意外事故险商业险等一切费用。</w:t>
      </w:r>
    </w:p>
    <w:p>
      <w:pPr>
        <w:pStyle w:val="2"/>
        <w:numPr>
          <w:ilvl w:val="0"/>
          <w:numId w:val="0"/>
        </w:numPr>
        <w:spacing w:line="240" w:lineRule="auto"/>
        <w:jc w:val="left"/>
        <w:rPr>
          <w:rFonts w:hint="eastAsia" w:asciiTheme="minorEastAsia" w:hAnsiTheme="minorEastAsia" w:eastAsiaTheme="minorEastAsia" w:cstheme="minorEastAsia"/>
          <w:b/>
          <w:bCs/>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color w:val="auto"/>
          <w:lang w:val="en-US" w:eastAsia="zh-CN"/>
        </w:rPr>
      </w:pPr>
      <w:r>
        <w:rPr>
          <w:rFonts w:hint="eastAsia" w:ascii="宋体" w:hAnsi="宋体" w:eastAsia="宋体" w:cs="宋体"/>
          <w:b/>
          <w:color w:val="auto"/>
          <w:kern w:val="0"/>
          <w:sz w:val="32"/>
          <w:szCs w:val="32"/>
          <w:lang w:val="en-US" w:eastAsia="zh-CN"/>
        </w:rPr>
        <w:t>2.临时用车</w:t>
      </w:r>
      <w:r>
        <w:rPr>
          <w:rFonts w:hint="eastAsia" w:ascii="宋体" w:hAnsi="宋体" w:cs="宋体"/>
          <w:b/>
          <w:color w:val="auto"/>
          <w:kern w:val="0"/>
          <w:sz w:val="32"/>
          <w:szCs w:val="32"/>
          <w:lang w:val="en-US" w:eastAsia="zh-CN"/>
        </w:rPr>
        <w:t>（若无表中列出的车型，该项下</w:t>
      </w:r>
      <w:bookmarkStart w:id="19" w:name="_GoBack"/>
      <w:bookmarkEnd w:id="19"/>
      <w:r>
        <w:rPr>
          <w:rFonts w:hint="eastAsia" w:ascii="宋体" w:hAnsi="宋体" w:cs="宋体"/>
          <w:b/>
          <w:color w:val="auto"/>
          <w:kern w:val="0"/>
          <w:sz w:val="32"/>
          <w:szCs w:val="32"/>
          <w:lang w:val="en-US" w:eastAsia="zh-CN"/>
        </w:rPr>
        <w:t>请直接留空（或填写‘/’），无需额外说明）</w:t>
      </w:r>
    </w:p>
    <w:tbl>
      <w:tblPr>
        <w:tblStyle w:val="19"/>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74"/>
        <w:gridCol w:w="2325"/>
        <w:gridCol w:w="1350"/>
        <w:gridCol w:w="1350"/>
        <w:gridCol w:w="141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97"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序号</w:t>
            </w:r>
          </w:p>
        </w:tc>
        <w:tc>
          <w:tcPr>
            <w:tcW w:w="1374"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服务名称</w:t>
            </w:r>
          </w:p>
        </w:tc>
        <w:tc>
          <w:tcPr>
            <w:tcW w:w="2325"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车辆类型</w:t>
            </w:r>
          </w:p>
        </w:tc>
        <w:tc>
          <w:tcPr>
            <w:tcW w:w="2700" w:type="dxa"/>
            <w:gridSpan w:val="2"/>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100公里内含税单价</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w:t>
            </w:r>
            <w:r>
              <w:rPr>
                <w:rFonts w:hint="eastAsia" w:ascii="宋体" w:hAnsi="宋体" w:eastAsia="宋体" w:cs="宋体"/>
                <w:b w:val="0"/>
                <w:bCs/>
                <w:color w:val="auto"/>
                <w:kern w:val="0"/>
                <w:sz w:val="24"/>
                <w:szCs w:val="24"/>
                <w:vertAlign w:val="baseline"/>
                <w:lang w:val="en-US" w:eastAsia="zh-CN"/>
              </w:rPr>
              <w:t>趟/次</w:t>
            </w:r>
            <w:r>
              <w:rPr>
                <w:rFonts w:hint="eastAsia" w:ascii="宋体" w:hAnsi="宋体" w:eastAsia="宋体" w:cs="宋体"/>
                <w:b/>
                <w:bCs w:val="0"/>
                <w:color w:val="auto"/>
                <w:kern w:val="0"/>
                <w:sz w:val="24"/>
                <w:szCs w:val="24"/>
                <w:vertAlign w:val="baseline"/>
                <w:lang w:val="en-US" w:eastAsia="zh-CN"/>
              </w:rPr>
              <w:t>）</w:t>
            </w:r>
          </w:p>
        </w:tc>
        <w:tc>
          <w:tcPr>
            <w:tcW w:w="1410"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100公里以外含税单价</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w:t>
            </w:r>
            <w:r>
              <w:rPr>
                <w:rFonts w:hint="eastAsia" w:ascii="宋体" w:hAnsi="宋体" w:eastAsia="宋体" w:cs="宋体"/>
                <w:b w:val="0"/>
                <w:bCs/>
                <w:color w:val="auto"/>
                <w:kern w:val="0"/>
                <w:sz w:val="24"/>
                <w:szCs w:val="24"/>
                <w:vertAlign w:val="baseline"/>
                <w:lang w:val="en-US" w:eastAsia="zh-CN"/>
              </w:rPr>
              <w:t>元/公里</w:t>
            </w:r>
            <w:r>
              <w:rPr>
                <w:rFonts w:hint="eastAsia" w:ascii="宋体" w:hAnsi="宋体" w:eastAsia="宋体" w:cs="宋体"/>
                <w:b/>
                <w:bCs w:val="0"/>
                <w:color w:val="auto"/>
                <w:kern w:val="0"/>
                <w:sz w:val="24"/>
                <w:szCs w:val="24"/>
                <w:vertAlign w:val="baseline"/>
                <w:lang w:val="en-US" w:eastAsia="zh-CN"/>
              </w:rPr>
              <w:t>）</w:t>
            </w:r>
          </w:p>
        </w:tc>
        <w:tc>
          <w:tcPr>
            <w:tcW w:w="1251"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97"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137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232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半天</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一天</w:t>
            </w:r>
          </w:p>
        </w:tc>
        <w:tc>
          <w:tcPr>
            <w:tcW w:w="1410"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1251"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1</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小汽车（5-9座）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2</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中巴车（19-39座）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3</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大巴车（45-50座）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4</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公交车（18-28座）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5</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公交车（35-40座）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757" w:type="dxa"/>
            <w:gridSpan w:val="7"/>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备注：1.</w:t>
            </w:r>
            <w:r>
              <w:rPr>
                <w:rFonts w:hint="eastAsia" w:ascii="宋体" w:hAnsi="宋体" w:eastAsia="宋体" w:cs="宋体"/>
                <w:color w:val="auto"/>
                <w:sz w:val="24"/>
                <w:szCs w:val="24"/>
                <w:lang w:val="en-US" w:eastAsia="zh-CN"/>
              </w:rPr>
              <w:t>车辆往返为1趟/次，若使用单程费用减半；</w:t>
            </w:r>
          </w:p>
          <w:p>
            <w:pPr>
              <w:pStyle w:val="14"/>
              <w:keepNext w:val="0"/>
              <w:keepLines w:val="0"/>
              <w:suppressLineNumbers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2.以派车出发地点为计价起点，派车终点为计价终点计算行驶里程；</w:t>
            </w:r>
          </w:p>
          <w:p>
            <w:pPr>
              <w:pStyle w:val="14"/>
              <w:keepNext w:val="0"/>
              <w:keepLines w:val="0"/>
              <w:suppressLineNumbers w:val="0"/>
              <w:spacing w:before="0" w:beforeAutospacing="0" w:after="0" w:afterAutospacing="0"/>
              <w:ind w:left="0" w:right="0"/>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color w:val="auto"/>
                <w:sz w:val="24"/>
                <w:szCs w:val="24"/>
                <w:lang w:val="en-US" w:eastAsia="zh-CN"/>
              </w:rPr>
              <w:t xml:space="preserve">      3.区外临时用车原则上运输费用不得高于市场价的运输费用。</w:t>
            </w:r>
          </w:p>
        </w:tc>
      </w:tr>
    </w:tbl>
    <w:p>
      <w:pPr>
        <w:pStyle w:val="2"/>
        <w:numPr>
          <w:ilvl w:val="0"/>
          <w:numId w:val="0"/>
        </w:numPr>
        <w:jc w:val="center"/>
        <w:rPr>
          <w:rFonts w:hint="eastAsia" w:ascii="宋体" w:hAnsi="宋体" w:eastAsia="宋体" w:cs="宋体"/>
          <w:b/>
          <w:color w:val="auto"/>
          <w:kern w:val="0"/>
          <w:sz w:val="32"/>
          <w:szCs w:val="32"/>
          <w:lang w:val="en-US" w:eastAsia="zh-CN"/>
        </w:rPr>
      </w:pPr>
    </w:p>
    <w:p>
      <w:pPr>
        <w:pStyle w:val="3"/>
        <w:rPr>
          <w:rFonts w:hint="eastAsia" w:ascii="宋体" w:hAnsi="宋体" w:eastAsia="宋体" w:cs="宋体"/>
          <w:b/>
          <w:color w:val="auto"/>
          <w:kern w:val="0"/>
          <w:sz w:val="32"/>
          <w:szCs w:val="32"/>
          <w:lang w:val="en-US" w:eastAsia="zh-CN"/>
        </w:rPr>
      </w:pPr>
    </w:p>
    <w:p>
      <w:pPr>
        <w:keepNext w:val="0"/>
        <w:keepLines w:val="0"/>
        <w:widowControl/>
        <w:suppressLineNumbers w:val="0"/>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val="en-US" w:eastAsia="zh-CN" w:bidi="ar"/>
        </w:rPr>
        <w:t>★注：报价包括服务范围内所发生的通勤车辆的季审、年审、轮胎、维修、燃料、供养、税金、营运费、管理费、司机的薪金、购置交强险和乘客意外事故险商业险等一切费用。</w:t>
      </w:r>
    </w:p>
    <w:p>
      <w:pPr>
        <w:pStyle w:val="3"/>
        <w:rPr>
          <w:rFonts w:hint="eastAsia" w:asciiTheme="minorEastAsia" w:hAnsiTheme="minorEastAsia" w:eastAsiaTheme="minorEastAsia" w:cstheme="minorEastAsia"/>
          <w:b/>
          <w:bCs/>
          <w:color w:val="auto"/>
          <w:kern w:val="0"/>
          <w:sz w:val="32"/>
          <w:szCs w:val="32"/>
          <w:lang w:val="en-US" w:eastAsia="zh-CN"/>
        </w:rPr>
        <w:sectPr>
          <w:pgSz w:w="11906" w:h="16838"/>
          <w:pgMar w:top="1247" w:right="1134" w:bottom="1247" w:left="1440" w:header="851" w:footer="992" w:gutter="0"/>
          <w:cols w:space="720" w:num="1"/>
          <w:docGrid w:linePitch="312" w:charSpace="0"/>
        </w:sectPr>
      </w:pPr>
    </w:p>
    <w:p>
      <w:pPr>
        <w:pStyle w:val="2"/>
        <w:numPr>
          <w:ilvl w:val="0"/>
          <w:numId w:val="0"/>
        </w:numPr>
        <w:jc w:val="center"/>
        <w:rPr>
          <w:rFonts w:hint="eastAsia" w:cs="宋体"/>
          <w:b/>
          <w:color w:val="auto"/>
          <w:kern w:val="0"/>
          <w:sz w:val="32"/>
          <w:szCs w:val="32"/>
          <w:lang w:val="en-US" w:eastAsia="zh-CN"/>
        </w:rPr>
      </w:pPr>
      <w:r>
        <w:rPr>
          <w:rFonts w:hint="eastAsia" w:cs="宋体"/>
          <w:b/>
          <w:color w:val="auto"/>
          <w:kern w:val="0"/>
          <w:sz w:val="32"/>
          <w:szCs w:val="32"/>
          <w:lang w:val="en-US" w:eastAsia="zh-CN"/>
        </w:rPr>
        <w:t>三、服务承诺书</w:t>
      </w:r>
    </w:p>
    <w:p>
      <w:pPr>
        <w:pStyle w:val="30"/>
        <w:jc w:val="center"/>
        <w:rPr>
          <w:rFonts w:hint="eastAsia" w:ascii="Times New Roman" w:hAnsi="Times New Roman" w:eastAsia="宋体" w:cs="Times New Roman"/>
          <w:bCs/>
          <w:color w:val="auto"/>
          <w:spacing w:val="20"/>
          <w:kern w:val="44"/>
          <w:sz w:val="28"/>
          <w:szCs w:val="28"/>
        </w:rPr>
      </w:pPr>
      <w:r>
        <w:rPr>
          <w:rFonts w:hint="eastAsia" w:ascii="Times New Roman" w:hAnsi="Times New Roman" w:eastAsia="宋体" w:cs="Times New Roman"/>
          <w:bCs/>
          <w:color w:val="auto"/>
          <w:spacing w:val="20"/>
          <w:kern w:val="44"/>
          <w:sz w:val="28"/>
          <w:szCs w:val="28"/>
        </w:rPr>
        <w:t>(</w:t>
      </w:r>
      <w:r>
        <w:rPr>
          <w:rFonts w:hint="eastAsia" w:ascii="Times New Roman" w:hAnsi="Times New Roman" w:eastAsia="宋体" w:cs="Times New Roman"/>
          <w:bCs/>
          <w:color w:val="auto"/>
          <w:spacing w:val="20"/>
          <w:kern w:val="44"/>
          <w:sz w:val="28"/>
          <w:szCs w:val="28"/>
          <w:lang w:val="en-US" w:eastAsia="zh-CN"/>
        </w:rPr>
        <w:t>由响应人</w:t>
      </w: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pStyle w:val="2"/>
        <w:widowControl w:val="0"/>
        <w:numPr>
          <w:ilvl w:val="0"/>
          <w:numId w:val="0"/>
        </w:numPr>
        <w:spacing w:after="120"/>
        <w:jc w:val="center"/>
        <w:rPr>
          <w:rFonts w:hint="default" w:cs="宋体"/>
          <w:b/>
          <w:color w:val="auto"/>
          <w:kern w:val="0"/>
          <w:sz w:val="32"/>
          <w:szCs w:val="32"/>
          <w:lang w:val="en-US" w:eastAsia="zh-CN"/>
        </w:rPr>
      </w:pPr>
    </w:p>
    <w:p>
      <w:pPr>
        <w:pStyle w:val="2"/>
        <w:rPr>
          <w:rFonts w:hint="eastAsia"/>
          <w:color w:val="auto"/>
        </w:rPr>
      </w:pPr>
    </w:p>
    <w:sectPr>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5</w: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YzQxNDBmNTI5YTU0ZTQwNGMwNjI4ZTFiZTI3ODU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60A9F"/>
    <w:rsid w:val="00471161"/>
    <w:rsid w:val="004713E6"/>
    <w:rsid w:val="004743D7"/>
    <w:rsid w:val="00477569"/>
    <w:rsid w:val="00482AEE"/>
    <w:rsid w:val="0049732F"/>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97D30"/>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386DE5"/>
    <w:rsid w:val="016D4781"/>
    <w:rsid w:val="01EF043C"/>
    <w:rsid w:val="02004666"/>
    <w:rsid w:val="03B63E11"/>
    <w:rsid w:val="05720B50"/>
    <w:rsid w:val="05B931E6"/>
    <w:rsid w:val="05CF0EE6"/>
    <w:rsid w:val="060813A2"/>
    <w:rsid w:val="06367DD0"/>
    <w:rsid w:val="0673692E"/>
    <w:rsid w:val="077566D6"/>
    <w:rsid w:val="07D0301F"/>
    <w:rsid w:val="08242E0E"/>
    <w:rsid w:val="0863456F"/>
    <w:rsid w:val="0865725B"/>
    <w:rsid w:val="09EF451D"/>
    <w:rsid w:val="0A285C81"/>
    <w:rsid w:val="0D076022"/>
    <w:rsid w:val="0D5D353D"/>
    <w:rsid w:val="0E454031"/>
    <w:rsid w:val="11DC7A9F"/>
    <w:rsid w:val="1245434F"/>
    <w:rsid w:val="12CA7814"/>
    <w:rsid w:val="130B6793"/>
    <w:rsid w:val="132C233E"/>
    <w:rsid w:val="14757C39"/>
    <w:rsid w:val="14841A72"/>
    <w:rsid w:val="178D2928"/>
    <w:rsid w:val="184E1C64"/>
    <w:rsid w:val="1ABF3E05"/>
    <w:rsid w:val="1ACF2E1C"/>
    <w:rsid w:val="1AD93753"/>
    <w:rsid w:val="1B8C09B1"/>
    <w:rsid w:val="1C5648D0"/>
    <w:rsid w:val="1D5E1C8E"/>
    <w:rsid w:val="1D8B67FB"/>
    <w:rsid w:val="1E265CF8"/>
    <w:rsid w:val="1EE84DF8"/>
    <w:rsid w:val="1F53500C"/>
    <w:rsid w:val="2146522D"/>
    <w:rsid w:val="21A63C04"/>
    <w:rsid w:val="226F3F88"/>
    <w:rsid w:val="2297354C"/>
    <w:rsid w:val="22F23B0D"/>
    <w:rsid w:val="23BD2859"/>
    <w:rsid w:val="24C1700A"/>
    <w:rsid w:val="24DE0B87"/>
    <w:rsid w:val="25497280"/>
    <w:rsid w:val="25D46B17"/>
    <w:rsid w:val="26964247"/>
    <w:rsid w:val="26BD1BF0"/>
    <w:rsid w:val="27101A05"/>
    <w:rsid w:val="27C13545"/>
    <w:rsid w:val="27D75C47"/>
    <w:rsid w:val="29930F11"/>
    <w:rsid w:val="2A175D22"/>
    <w:rsid w:val="2A201A92"/>
    <w:rsid w:val="2A8D69C9"/>
    <w:rsid w:val="2B9D7E25"/>
    <w:rsid w:val="2ED55B28"/>
    <w:rsid w:val="2F6A001E"/>
    <w:rsid w:val="30DF5A08"/>
    <w:rsid w:val="31424F48"/>
    <w:rsid w:val="31745DB0"/>
    <w:rsid w:val="333756F9"/>
    <w:rsid w:val="33820379"/>
    <w:rsid w:val="34C91C8B"/>
    <w:rsid w:val="35727641"/>
    <w:rsid w:val="37AD7642"/>
    <w:rsid w:val="37F64FCC"/>
    <w:rsid w:val="38177E75"/>
    <w:rsid w:val="388D6AB8"/>
    <w:rsid w:val="39033296"/>
    <w:rsid w:val="3B0646DD"/>
    <w:rsid w:val="3B332A97"/>
    <w:rsid w:val="3C422340"/>
    <w:rsid w:val="3D3D6D72"/>
    <w:rsid w:val="3D852F6B"/>
    <w:rsid w:val="3F024CDD"/>
    <w:rsid w:val="3F2004D3"/>
    <w:rsid w:val="40631F61"/>
    <w:rsid w:val="41AC44C7"/>
    <w:rsid w:val="42470693"/>
    <w:rsid w:val="42B24ED5"/>
    <w:rsid w:val="43DB5834"/>
    <w:rsid w:val="441B6B02"/>
    <w:rsid w:val="448F29A2"/>
    <w:rsid w:val="45513D03"/>
    <w:rsid w:val="466C06C8"/>
    <w:rsid w:val="4709043D"/>
    <w:rsid w:val="481C306C"/>
    <w:rsid w:val="49083F6F"/>
    <w:rsid w:val="4B463415"/>
    <w:rsid w:val="4D537EEC"/>
    <w:rsid w:val="4D6756D3"/>
    <w:rsid w:val="4DAB1AD6"/>
    <w:rsid w:val="4F2F6737"/>
    <w:rsid w:val="4FF57980"/>
    <w:rsid w:val="51F53C68"/>
    <w:rsid w:val="529E3EAB"/>
    <w:rsid w:val="534F01DF"/>
    <w:rsid w:val="53C52166"/>
    <w:rsid w:val="54A706BC"/>
    <w:rsid w:val="54AB47E7"/>
    <w:rsid w:val="54CF254E"/>
    <w:rsid w:val="55195EBF"/>
    <w:rsid w:val="556E2D76"/>
    <w:rsid w:val="5886386C"/>
    <w:rsid w:val="592E6852"/>
    <w:rsid w:val="59DE4FE1"/>
    <w:rsid w:val="5A10080A"/>
    <w:rsid w:val="5A1A4C87"/>
    <w:rsid w:val="5A774BB3"/>
    <w:rsid w:val="5A8B631B"/>
    <w:rsid w:val="5AFE64EE"/>
    <w:rsid w:val="5B6C3C8D"/>
    <w:rsid w:val="5B70610D"/>
    <w:rsid w:val="5C8C3837"/>
    <w:rsid w:val="5CBD35D4"/>
    <w:rsid w:val="5D154EAE"/>
    <w:rsid w:val="5D62767F"/>
    <w:rsid w:val="5D7429F5"/>
    <w:rsid w:val="5D84654A"/>
    <w:rsid w:val="5DF66D9E"/>
    <w:rsid w:val="5DFD2568"/>
    <w:rsid w:val="5DFF4B5A"/>
    <w:rsid w:val="5E08087F"/>
    <w:rsid w:val="5F1B7866"/>
    <w:rsid w:val="5F731EC0"/>
    <w:rsid w:val="607B2B90"/>
    <w:rsid w:val="60C27B8E"/>
    <w:rsid w:val="612842AB"/>
    <w:rsid w:val="613F17D1"/>
    <w:rsid w:val="63221847"/>
    <w:rsid w:val="63E03D91"/>
    <w:rsid w:val="66B22C7D"/>
    <w:rsid w:val="68460921"/>
    <w:rsid w:val="695050F3"/>
    <w:rsid w:val="69AC0C58"/>
    <w:rsid w:val="69EA269B"/>
    <w:rsid w:val="6A9F256B"/>
    <w:rsid w:val="6B6F63E1"/>
    <w:rsid w:val="6DE704B1"/>
    <w:rsid w:val="6E637F4D"/>
    <w:rsid w:val="6EB81C75"/>
    <w:rsid w:val="6FDA3C97"/>
    <w:rsid w:val="713729D0"/>
    <w:rsid w:val="72752B0B"/>
    <w:rsid w:val="731C6D03"/>
    <w:rsid w:val="74164FD0"/>
    <w:rsid w:val="75AD03F1"/>
    <w:rsid w:val="76DD4B47"/>
    <w:rsid w:val="77621FF6"/>
    <w:rsid w:val="77BD3BF7"/>
    <w:rsid w:val="780F6E64"/>
    <w:rsid w:val="798C63B0"/>
    <w:rsid w:val="7A3A5E0C"/>
    <w:rsid w:val="7CFE1373"/>
    <w:rsid w:val="7DE90C33"/>
    <w:rsid w:val="7E9565A9"/>
    <w:rsid w:val="7E966CD5"/>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7">
    <w:name w:val="heading 2"/>
    <w:basedOn w:val="1"/>
    <w:next w:val="1"/>
    <w:qFormat/>
    <w:uiPriority w:val="0"/>
    <w:pPr>
      <w:keepNext/>
      <w:spacing w:line="500" w:lineRule="exact"/>
      <w:outlineLvl w:val="1"/>
    </w:pPr>
    <w:rPr>
      <w:rFonts w:ascii="仿宋_GB2312" w:eastAsia="仿宋_GB2312"/>
      <w:sz w:val="28"/>
    </w:rPr>
  </w:style>
  <w:style w:type="paragraph" w:styleId="8">
    <w:name w:val="heading 3"/>
    <w:basedOn w:val="1"/>
    <w:next w:val="1"/>
    <w:link w:val="24"/>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99"/>
    <w:pPr>
      <w:spacing w:after="120"/>
    </w:pPr>
    <w:rPr>
      <w:rFonts w:cs="Times New Roman"/>
      <w:kern w:val="0"/>
    </w:rPr>
  </w:style>
  <w:style w:type="paragraph" w:styleId="3">
    <w:name w:val="Body Text First Indent 2"/>
    <w:basedOn w:val="4"/>
    <w:unhideWhenUsed/>
    <w:qFormat/>
    <w:uiPriority w:val="0"/>
    <w:pPr>
      <w:ind w:firstLine="420" w:firstLineChars="200"/>
    </w:pPr>
    <w:rPr>
      <w:lang w:val="en-US" w:eastAsia="zh-CN"/>
    </w:rPr>
  </w:style>
  <w:style w:type="paragraph" w:styleId="4">
    <w:name w:val="Body Text Indent"/>
    <w:basedOn w:val="1"/>
    <w:next w:val="5"/>
    <w:qFormat/>
    <w:uiPriority w:val="0"/>
    <w:pPr>
      <w:spacing w:line="400" w:lineRule="atLeast"/>
      <w:ind w:firstLine="560" w:firstLineChars="200"/>
    </w:pPr>
    <w:rPr>
      <w:rFonts w:hint="eastAsia" w:ascii="仿宋_GB2312" w:hAnsi="LinePrinter" w:eastAsia="仿宋_GB2312"/>
      <w:sz w:val="28"/>
      <w:szCs w:val="20"/>
    </w:rPr>
  </w:style>
  <w:style w:type="paragraph" w:styleId="5">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ind w:left="100" w:leftChars="2500"/>
    </w:pPr>
    <w:rPr>
      <w:rFonts w:ascii="仿宋_GB2312" w:eastAsia="仿宋_GB2312"/>
      <w:sz w:val="28"/>
    </w:rPr>
  </w:style>
  <w:style w:type="paragraph" w:styleId="12">
    <w:name w:val="Body Text Indent 2"/>
    <w:basedOn w:val="1"/>
    <w:qFormat/>
    <w:uiPriority w:val="0"/>
    <w:pPr>
      <w:spacing w:line="560" w:lineRule="exact"/>
      <w:ind w:firstLine="560"/>
    </w:pPr>
    <w:rPr>
      <w:rFonts w:ascii="仿宋_GB2312" w:hAnsi="宋体" w:eastAsia="仿宋_GB2312"/>
      <w:sz w:val="28"/>
      <w:szCs w:val="20"/>
    </w:rPr>
  </w:style>
  <w:style w:type="paragraph" w:styleId="13">
    <w:name w:val="Balloon Text"/>
    <w:basedOn w:val="1"/>
    <w:link w:val="2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607"/>
      </w:tabs>
      <w:spacing w:line="360" w:lineRule="auto"/>
    </w:pPr>
    <w:rPr>
      <w:rFonts w:ascii="宋体" w:hAnsi="宋体"/>
    </w:rPr>
  </w:style>
  <w:style w:type="paragraph" w:styleId="17">
    <w:name w:val="Normal (Web)"/>
    <w:basedOn w:val="1"/>
    <w:qFormat/>
    <w:uiPriority w:val="0"/>
    <w:rPr>
      <w:sz w:val="24"/>
    </w:rPr>
  </w:style>
  <w:style w:type="table" w:styleId="19">
    <w:name w:val="Table Grid"/>
    <w:basedOn w:val="1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paragraph" w:customStyle="1" w:styleId="23">
    <w:name w:val="表格文字"/>
    <w:basedOn w:val="4"/>
    <w:next w:val="2"/>
    <w:qFormat/>
    <w:uiPriority w:val="0"/>
    <w:pPr>
      <w:adjustRightInd w:val="0"/>
      <w:spacing w:line="420" w:lineRule="atLeast"/>
      <w:jc w:val="left"/>
      <w:textAlignment w:val="baseline"/>
    </w:pPr>
    <w:rPr>
      <w:rFonts w:hAnsi="Times New Roman" w:cs="Times New Roman"/>
      <w:kern w:val="0"/>
    </w:rPr>
  </w:style>
  <w:style w:type="character" w:customStyle="1" w:styleId="24">
    <w:name w:val="标题 3 Char"/>
    <w:link w:val="8"/>
    <w:semiHidden/>
    <w:qFormat/>
    <w:uiPriority w:val="0"/>
    <w:rPr>
      <w:b/>
      <w:bCs/>
      <w:kern w:val="2"/>
      <w:sz w:val="32"/>
      <w:szCs w:val="32"/>
    </w:rPr>
  </w:style>
  <w:style w:type="character" w:customStyle="1" w:styleId="25">
    <w:name w:val="批注框文本 Char"/>
    <w:link w:val="13"/>
    <w:qFormat/>
    <w:uiPriority w:val="0"/>
    <w:rPr>
      <w:kern w:val="2"/>
      <w:sz w:val="18"/>
      <w:szCs w:val="18"/>
    </w:rPr>
  </w:style>
  <w:style w:type="character" w:customStyle="1" w:styleId="26">
    <w:name w:val="页眉 Char"/>
    <w:link w:val="15"/>
    <w:qFormat/>
    <w:uiPriority w:val="99"/>
    <w:rPr>
      <w:kern w:val="2"/>
      <w:sz w:val="18"/>
      <w:szCs w:val="18"/>
    </w:rPr>
  </w:style>
  <w:style w:type="character" w:customStyle="1" w:styleId="27">
    <w:name w:val="页脚2 Char"/>
    <w:link w:val="28"/>
    <w:qFormat/>
    <w:uiPriority w:val="0"/>
    <w:rPr>
      <w:rFonts w:ascii="宋体" w:hAnsi="宋体"/>
      <w:sz w:val="18"/>
    </w:rPr>
  </w:style>
  <w:style w:type="paragraph" w:customStyle="1" w:styleId="28">
    <w:name w:val="页脚2"/>
    <w:basedOn w:val="1"/>
    <w:link w:val="27"/>
    <w:qFormat/>
    <w:uiPriority w:val="0"/>
    <w:pPr>
      <w:widowControl/>
      <w:pBdr>
        <w:top w:val="single" w:color="auto" w:sz="6" w:space="0"/>
      </w:pBdr>
      <w:jc w:val="right"/>
      <w:textAlignment w:val="center"/>
    </w:pPr>
    <w:rPr>
      <w:rFonts w:ascii="宋体" w:hAnsi="宋体"/>
      <w:kern w:val="0"/>
      <w:sz w:val="18"/>
      <w:szCs w:val="20"/>
    </w:rPr>
  </w:style>
  <w:style w:type="character" w:customStyle="1" w:styleId="29">
    <w:name w:val="style171"/>
    <w:qFormat/>
    <w:uiPriority w:val="0"/>
    <w:rPr>
      <w:color w:val="000000"/>
    </w:rPr>
  </w:style>
  <w:style w:type="paragraph" w:styleId="3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font51"/>
    <w:basedOn w:val="20"/>
    <w:qFormat/>
    <w:uiPriority w:val="0"/>
    <w:rPr>
      <w:rFonts w:ascii="微软雅黑" w:hAnsi="微软雅黑" w:eastAsia="微软雅黑" w:cs="微软雅黑"/>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0"/>
      <w:szCs w:val="20"/>
      <w:u w:val="none"/>
    </w:rPr>
  </w:style>
  <w:style w:type="paragraph" w:styleId="34">
    <w:name w:val="List Paragraph"/>
    <w:basedOn w:val="1"/>
    <w:qFormat/>
    <w:uiPriority w:val="34"/>
    <w:pPr>
      <w:spacing w:after="100" w:afterAutospacing="1"/>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11190</Words>
  <Characters>11399</Characters>
  <Lines>30</Lines>
  <Paragraphs>8</Paragraphs>
  <TotalTime>55</TotalTime>
  <ScaleCrop>false</ScaleCrop>
  <LinksUpToDate>false</LinksUpToDate>
  <CharactersWithSpaces>12003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2005-12-02T00:58:00Z</cp:lastPrinted>
  <dcterms:modified xsi:type="dcterms:W3CDTF">2026-06-22T11:40:31Z</dcterms:modified>
  <dc:title>询价通知单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656841C3511547F29F728063A94A2A2A</vt:lpwstr>
  </property>
  <property fmtid="{D5CDD505-2E9C-101B-9397-08002B2CF9AE}" pid="4" name="KSOTemplateDocerSaveRecord">
    <vt:lpwstr>eyJoZGlkIjoiMGI4NDBiZjVmNDg2NmM4NDc2OGU4Mzg0YzE2ZmZiOTQiLCJ1c2VySWQiOiIyODQyMDI5OTMifQ==</vt:lpwstr>
  </property>
</Properties>
</file>