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1B07D">
      <w:pPr>
        <w:spacing w:line="680" w:lineRule="exact"/>
        <w:rPr>
          <w:rFonts w:ascii="方正小标宋简体" w:hAnsi="宋体" w:eastAsia="方正小标宋简体"/>
          <w:color w:val="auto"/>
          <w:sz w:val="44"/>
          <w:szCs w:val="44"/>
        </w:rPr>
      </w:pPr>
    </w:p>
    <w:p w14:paraId="3A65FD7C">
      <w:pPr>
        <w:spacing w:line="360" w:lineRule="auto"/>
        <w:jc w:val="center"/>
        <w:rPr>
          <w:rFonts w:hint="eastAsia" w:ascii="宋体" w:hAnsi="宋体" w:cs="宋体"/>
          <w:b/>
          <w:bCs/>
          <w:color w:val="auto"/>
          <w:sz w:val="52"/>
          <w:szCs w:val="52"/>
        </w:rPr>
      </w:pPr>
    </w:p>
    <w:p w14:paraId="0B394B4C">
      <w:pPr>
        <w:spacing w:line="900" w:lineRule="exact"/>
        <w:jc w:val="center"/>
        <w:rPr>
          <w:rFonts w:hint="eastAsia" w:ascii="宋体" w:hAnsi="宋体" w:eastAsia="宋体" w:cs="宋体"/>
          <w:b/>
          <w:bCs/>
          <w:color w:val="auto"/>
          <w:kern w:val="0"/>
          <w:sz w:val="44"/>
          <w:szCs w:val="44"/>
          <w:u w:val="single"/>
        </w:rPr>
      </w:pPr>
      <w:r>
        <w:rPr>
          <w:rFonts w:hint="eastAsia" w:ascii="宋体" w:hAnsi="宋体" w:cs="宋体"/>
          <w:b/>
          <w:bCs/>
          <w:color w:val="auto"/>
          <w:sz w:val="44"/>
          <w:szCs w:val="44"/>
          <w:lang w:val="en-US" w:eastAsia="zh-CN"/>
        </w:rPr>
        <w:t>安全保卫科</w:t>
      </w:r>
      <w:r>
        <w:rPr>
          <w:rFonts w:hint="eastAsia" w:ascii="宋体" w:hAnsi="宋体" w:eastAsia="宋体" w:cs="宋体"/>
          <w:b/>
          <w:bCs/>
          <w:color w:val="auto"/>
          <w:sz w:val="44"/>
          <w:szCs w:val="44"/>
        </w:rPr>
        <w:t>校园安防监控系统维护保养服务采购</w:t>
      </w:r>
    </w:p>
    <w:p w14:paraId="7E847372">
      <w:pPr>
        <w:spacing w:line="360" w:lineRule="auto"/>
        <w:jc w:val="center"/>
        <w:rPr>
          <w:rFonts w:ascii="宋体" w:hAnsi="宋体" w:cs="宋体"/>
          <w:b/>
          <w:bCs/>
          <w:color w:val="auto"/>
          <w:sz w:val="52"/>
          <w:szCs w:val="52"/>
        </w:rPr>
      </w:pPr>
    </w:p>
    <w:p w14:paraId="4F56DAE6">
      <w:pPr>
        <w:jc w:val="both"/>
        <w:rPr>
          <w:rFonts w:ascii="宋体" w:hAnsi="宋体" w:cs="宋体"/>
          <w:b/>
          <w:bCs/>
          <w:color w:val="auto"/>
          <w:sz w:val="52"/>
          <w:szCs w:val="52"/>
        </w:rPr>
      </w:pPr>
    </w:p>
    <w:p w14:paraId="49E56239">
      <w:pPr>
        <w:jc w:val="center"/>
        <w:rPr>
          <w:rFonts w:ascii="宋体" w:hAnsi="宋体" w:cs="宋体"/>
          <w:b/>
          <w:color w:val="auto"/>
          <w:sz w:val="72"/>
          <w:szCs w:val="20"/>
        </w:rPr>
      </w:pPr>
      <w:r>
        <w:rPr>
          <w:rFonts w:hint="eastAsia" w:ascii="宋体" w:hAnsi="宋体" w:cs="宋体"/>
          <w:b/>
          <w:color w:val="auto"/>
          <w:sz w:val="72"/>
          <w:szCs w:val="20"/>
        </w:rPr>
        <w:t>询</w:t>
      </w:r>
    </w:p>
    <w:p w14:paraId="323A83F9">
      <w:pPr>
        <w:jc w:val="center"/>
        <w:rPr>
          <w:rFonts w:ascii="宋体" w:hAnsi="宋体" w:cs="宋体"/>
          <w:b/>
          <w:color w:val="auto"/>
          <w:sz w:val="72"/>
          <w:szCs w:val="20"/>
        </w:rPr>
      </w:pPr>
    </w:p>
    <w:p w14:paraId="52862D42">
      <w:pPr>
        <w:jc w:val="center"/>
        <w:rPr>
          <w:rFonts w:ascii="宋体" w:hAnsi="宋体" w:cs="宋体"/>
          <w:b/>
          <w:color w:val="auto"/>
          <w:sz w:val="72"/>
          <w:szCs w:val="20"/>
        </w:rPr>
      </w:pPr>
      <w:r>
        <w:rPr>
          <w:rFonts w:hint="eastAsia" w:ascii="宋体" w:hAnsi="宋体" w:cs="宋体"/>
          <w:b/>
          <w:color w:val="auto"/>
          <w:sz w:val="72"/>
          <w:szCs w:val="20"/>
        </w:rPr>
        <w:t>价</w:t>
      </w:r>
    </w:p>
    <w:p w14:paraId="14E308A4">
      <w:pPr>
        <w:pStyle w:val="26"/>
        <w:jc w:val="center"/>
        <w:rPr>
          <w:rFonts w:ascii="宋体" w:hAnsi="宋体" w:cs="宋体"/>
          <w:b/>
          <w:color w:val="auto"/>
          <w:sz w:val="72"/>
          <w:szCs w:val="20"/>
        </w:rPr>
      </w:pPr>
    </w:p>
    <w:p w14:paraId="75B8585B">
      <w:pPr>
        <w:jc w:val="center"/>
        <w:rPr>
          <w:rFonts w:ascii="宋体" w:hAnsi="宋体" w:cs="宋体"/>
          <w:b/>
          <w:color w:val="auto"/>
          <w:sz w:val="72"/>
          <w:szCs w:val="20"/>
        </w:rPr>
      </w:pPr>
      <w:r>
        <w:rPr>
          <w:rFonts w:hint="eastAsia" w:ascii="宋体" w:hAnsi="宋体" w:cs="宋体"/>
          <w:b/>
          <w:color w:val="auto"/>
          <w:sz w:val="72"/>
          <w:szCs w:val="20"/>
        </w:rPr>
        <w:t>文</w:t>
      </w:r>
    </w:p>
    <w:p w14:paraId="28B5E4E7">
      <w:pPr>
        <w:jc w:val="center"/>
        <w:rPr>
          <w:rFonts w:ascii="宋体" w:hAnsi="宋体" w:cs="宋体"/>
          <w:b/>
          <w:color w:val="auto"/>
          <w:sz w:val="72"/>
          <w:szCs w:val="20"/>
        </w:rPr>
      </w:pPr>
    </w:p>
    <w:p w14:paraId="268E344B">
      <w:pPr>
        <w:jc w:val="center"/>
        <w:rPr>
          <w:rFonts w:ascii="宋体" w:hAnsi="宋体" w:cs="宋体"/>
          <w:b/>
          <w:color w:val="auto"/>
          <w:sz w:val="72"/>
          <w:szCs w:val="20"/>
        </w:rPr>
      </w:pPr>
      <w:r>
        <w:rPr>
          <w:rFonts w:hint="eastAsia" w:ascii="宋体" w:hAnsi="宋体" w:cs="宋体"/>
          <w:b/>
          <w:color w:val="auto"/>
          <w:sz w:val="72"/>
          <w:szCs w:val="20"/>
        </w:rPr>
        <w:t>件</w:t>
      </w:r>
    </w:p>
    <w:p w14:paraId="79D3D461">
      <w:pPr>
        <w:jc w:val="center"/>
        <w:rPr>
          <w:rFonts w:ascii="宋体" w:hAnsi="宋体" w:cs="宋体"/>
          <w:b/>
          <w:color w:val="auto"/>
          <w:sz w:val="72"/>
          <w:szCs w:val="20"/>
        </w:rPr>
      </w:pPr>
    </w:p>
    <w:p w14:paraId="2A14D21B">
      <w:pPr>
        <w:spacing w:line="680" w:lineRule="exact"/>
        <w:jc w:val="center"/>
        <w:rPr>
          <w:rFonts w:hint="eastAsia" w:ascii="宋体" w:hAnsi="宋体"/>
          <w:b/>
          <w:color w:val="auto"/>
          <w:sz w:val="32"/>
          <w:szCs w:val="32"/>
        </w:rPr>
      </w:pPr>
      <w:r>
        <w:rPr>
          <w:rFonts w:hint="eastAsia" w:ascii="宋体" w:hAnsi="宋体"/>
          <w:b/>
          <w:color w:val="auto"/>
          <w:sz w:val="32"/>
          <w:szCs w:val="32"/>
        </w:rPr>
        <w:t>采购人： 广西交通技师学院</w:t>
      </w:r>
    </w:p>
    <w:p w14:paraId="706FD1FF">
      <w:pPr>
        <w:spacing w:line="520" w:lineRule="exact"/>
        <w:ind w:firstLine="2880" w:firstLineChars="1200"/>
        <w:rPr>
          <w:color w:val="auto"/>
          <w:sz w:val="24"/>
          <w:u w:val="single"/>
        </w:rPr>
      </w:pPr>
    </w:p>
    <w:p w14:paraId="0EFAB8D8">
      <w:pPr>
        <w:spacing w:line="520" w:lineRule="exact"/>
        <w:jc w:val="center"/>
        <w:rPr>
          <w:rFonts w:hint="eastAsia" w:ascii="宋体" w:hAnsi="宋体"/>
          <w:b/>
          <w:color w:val="auto"/>
          <w:sz w:val="32"/>
          <w:szCs w:val="32"/>
        </w:rPr>
      </w:pPr>
      <w:r>
        <w:rPr>
          <w:rFonts w:hint="eastAsia" w:ascii="宋体" w:hAnsi="宋体" w:eastAsia="宋体" w:cs="Times New Roman"/>
          <w:b/>
          <w:color w:val="auto"/>
          <w:sz w:val="32"/>
          <w:szCs w:val="32"/>
          <w:lang w:val="en-US" w:eastAsia="zh-CN"/>
        </w:rPr>
        <w:t>2026</w:t>
      </w:r>
      <w:r>
        <w:rPr>
          <w:rFonts w:hint="eastAsia" w:ascii="宋体" w:hAnsi="宋体" w:eastAsia="宋体" w:cs="Times New Roman"/>
          <w:b/>
          <w:color w:val="auto"/>
          <w:sz w:val="32"/>
          <w:szCs w:val="32"/>
        </w:rPr>
        <w:t xml:space="preserve"> 年</w:t>
      </w:r>
      <w:r>
        <w:rPr>
          <w:rFonts w:hint="eastAsia" w:ascii="宋体" w:hAnsi="宋体" w:eastAsia="宋体" w:cs="Times New Roman"/>
          <w:b/>
          <w:color w:val="auto"/>
          <w:sz w:val="32"/>
          <w:szCs w:val="32"/>
          <w:lang w:val="en-US" w:eastAsia="zh-CN"/>
        </w:rPr>
        <w:t>5</w:t>
      </w:r>
      <w:r>
        <w:rPr>
          <w:rFonts w:hint="eastAsia" w:ascii="宋体" w:hAnsi="宋体" w:eastAsia="宋体" w:cs="Times New Roman"/>
          <w:b/>
          <w:color w:val="auto"/>
          <w:sz w:val="32"/>
          <w:szCs w:val="32"/>
        </w:rPr>
        <w:t>月</w:t>
      </w:r>
      <w:r>
        <w:rPr>
          <w:rFonts w:hint="eastAsia" w:ascii="宋体" w:hAnsi="宋体" w:cs="Times New Roman"/>
          <w:b/>
          <w:color w:val="auto"/>
          <w:sz w:val="32"/>
          <w:szCs w:val="32"/>
          <w:lang w:val="en-US" w:eastAsia="zh-CN"/>
        </w:rPr>
        <w:t>28</w:t>
      </w:r>
      <w:r>
        <w:rPr>
          <w:rFonts w:hint="eastAsia" w:ascii="宋体" w:hAnsi="宋体" w:eastAsia="宋体" w:cs="Times New Roman"/>
          <w:b/>
          <w:color w:val="auto"/>
          <w:sz w:val="32"/>
          <w:szCs w:val="32"/>
        </w:rPr>
        <w:t>日</w:t>
      </w:r>
      <w:bookmarkStart w:id="16" w:name="_GoBack"/>
      <w:bookmarkEnd w:id="16"/>
    </w:p>
    <w:p w14:paraId="70EB21B6">
      <w:pPr>
        <w:spacing w:line="360" w:lineRule="auto"/>
        <w:jc w:val="center"/>
        <w:rPr>
          <w:rFonts w:hint="eastAsia" w:ascii="黑体" w:hAnsi="黑体" w:eastAsia="黑体" w:cs="黑体"/>
          <w:b/>
          <w:color w:val="auto"/>
          <w:sz w:val="44"/>
          <w:szCs w:val="44"/>
        </w:rPr>
      </w:pPr>
      <w:r>
        <w:rPr>
          <w:rFonts w:hint="eastAsia" w:ascii="宋体" w:hAnsi="宋体"/>
          <w:b/>
          <w:color w:val="auto"/>
          <w:sz w:val="32"/>
          <w:szCs w:val="32"/>
        </w:rPr>
        <w:br w:type="page"/>
      </w:r>
      <w:bookmarkStart w:id="0" w:name="_Toc325464812"/>
      <w:r>
        <w:rPr>
          <w:rFonts w:hint="eastAsia" w:ascii="黑体" w:hAnsi="黑体" w:eastAsia="黑体" w:cs="黑体"/>
          <w:b/>
          <w:color w:val="auto"/>
          <w:sz w:val="44"/>
          <w:szCs w:val="44"/>
        </w:rPr>
        <w:t>第一章  询价公告</w:t>
      </w:r>
    </w:p>
    <w:p w14:paraId="38880637">
      <w:pPr>
        <w:spacing w:line="360" w:lineRule="auto"/>
        <w:ind w:left="2754" w:leftChars="303" w:hanging="2118" w:hangingChars="662"/>
        <w:rPr>
          <w:rFonts w:hint="eastAsia" w:ascii="宋体" w:hAnsi="宋体" w:eastAsia="宋体" w:cs="宋体"/>
          <w:color w:val="auto"/>
          <w:sz w:val="32"/>
          <w:szCs w:val="32"/>
          <w:lang w:eastAsia="zh-CN"/>
        </w:rPr>
      </w:pPr>
      <w:r>
        <w:rPr>
          <w:rFonts w:hint="eastAsia" w:ascii="宋体" w:hAnsi="宋体" w:eastAsia="宋体" w:cs="宋体"/>
          <w:color w:val="auto"/>
          <w:sz w:val="32"/>
          <w:szCs w:val="32"/>
        </w:rPr>
        <w:t>一、项目名称：</w:t>
      </w:r>
      <w:r>
        <w:rPr>
          <w:rFonts w:hint="eastAsia" w:ascii="宋体" w:hAnsi="宋体" w:eastAsia="宋体" w:cs="宋体"/>
          <w:color w:val="auto"/>
          <w:sz w:val="32"/>
          <w:szCs w:val="32"/>
          <w:u w:val="single"/>
          <w:lang w:val="en-US" w:eastAsia="zh-CN"/>
        </w:rPr>
        <w:t>广西交通技师学院</w:t>
      </w:r>
      <w:r>
        <w:rPr>
          <w:rFonts w:hint="eastAsia" w:ascii="宋体" w:hAnsi="宋体" w:eastAsia="宋体" w:cs="宋体"/>
          <w:color w:val="auto"/>
          <w:sz w:val="32"/>
          <w:szCs w:val="32"/>
          <w:u w:val="single"/>
        </w:rPr>
        <w:t>安全保卫科校园安防监控系统维护保养服务采购项目</w:t>
      </w:r>
      <w:r>
        <w:rPr>
          <w:rFonts w:hint="eastAsia" w:ascii="宋体" w:hAnsi="宋体" w:eastAsia="宋体" w:cs="宋体"/>
          <w:color w:val="auto"/>
          <w:sz w:val="32"/>
          <w:szCs w:val="32"/>
          <w:u w:val="single"/>
          <w:lang w:eastAsia="zh-CN"/>
        </w:rPr>
        <w:t>（</w:t>
      </w:r>
      <w:r>
        <w:rPr>
          <w:rFonts w:hint="eastAsia" w:ascii="宋体" w:hAnsi="宋体" w:eastAsia="宋体" w:cs="宋体"/>
          <w:color w:val="auto"/>
          <w:sz w:val="32"/>
          <w:szCs w:val="32"/>
          <w:u w:val="single"/>
          <w:lang w:val="en-US" w:eastAsia="zh-CN"/>
        </w:rPr>
        <w:t>重</w:t>
      </w:r>
      <w:r>
        <w:rPr>
          <w:rFonts w:hint="eastAsia" w:ascii="宋体" w:hAnsi="宋体" w:cs="宋体"/>
          <w:color w:val="auto"/>
          <w:sz w:val="32"/>
          <w:szCs w:val="32"/>
          <w:u w:val="single"/>
          <w:lang w:val="en-US" w:eastAsia="zh-CN"/>
        </w:rPr>
        <w:t>2</w:t>
      </w:r>
      <w:r>
        <w:rPr>
          <w:rFonts w:hint="eastAsia" w:ascii="宋体" w:hAnsi="宋体" w:eastAsia="宋体" w:cs="宋体"/>
          <w:color w:val="auto"/>
          <w:sz w:val="32"/>
          <w:szCs w:val="32"/>
          <w:u w:val="single"/>
          <w:lang w:eastAsia="zh-CN"/>
        </w:rPr>
        <w:t>）</w:t>
      </w:r>
    </w:p>
    <w:p w14:paraId="02C55CB5">
      <w:pPr>
        <w:spacing w:line="360" w:lineRule="auto"/>
        <w:ind w:firstLine="640" w:firstLineChars="200"/>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t>二、预算金额：</w:t>
      </w:r>
      <w:r>
        <w:rPr>
          <w:rFonts w:hint="eastAsia" w:ascii="宋体" w:hAnsi="宋体" w:eastAsia="宋体" w:cs="宋体"/>
          <w:color w:val="auto"/>
          <w:sz w:val="32"/>
          <w:szCs w:val="32"/>
          <w:lang w:val="en-US" w:eastAsia="zh-CN"/>
        </w:rPr>
        <w:t>45000</w:t>
      </w:r>
      <w:r>
        <w:rPr>
          <w:rFonts w:hint="eastAsia" w:ascii="宋体" w:hAnsi="宋体" w:eastAsia="宋体" w:cs="宋体"/>
          <w:color w:val="auto"/>
          <w:sz w:val="32"/>
          <w:szCs w:val="32"/>
        </w:rPr>
        <w:t>元</w:t>
      </w:r>
      <w:r>
        <w:rPr>
          <w:rFonts w:hint="eastAsia" w:ascii="宋体" w:hAnsi="宋体" w:eastAsia="宋体" w:cs="宋体"/>
          <w:color w:val="auto"/>
          <w:sz w:val="32"/>
          <w:szCs w:val="32"/>
          <w:lang w:val="en-US" w:eastAsia="zh-CN"/>
        </w:rPr>
        <w:t>/年</w:t>
      </w:r>
    </w:p>
    <w:p w14:paraId="35155630">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三、采购项目概况</w:t>
      </w:r>
    </w:p>
    <w:p w14:paraId="4D88A235">
      <w:pPr>
        <w:spacing w:line="360" w:lineRule="auto"/>
        <w:ind w:firstLine="640" w:firstLineChars="200"/>
        <w:rPr>
          <w:rFonts w:hint="eastAsia" w:ascii="宋体" w:hAnsi="宋体" w:cs="宋体"/>
          <w:color w:val="auto"/>
          <w:sz w:val="32"/>
          <w:szCs w:val="32"/>
          <w:u w:val="none"/>
        </w:rPr>
      </w:pPr>
      <w:r>
        <w:rPr>
          <w:rFonts w:hint="eastAsia" w:ascii="宋体" w:hAnsi="宋体" w:cs="宋体"/>
          <w:color w:val="auto"/>
          <w:sz w:val="32"/>
          <w:szCs w:val="32"/>
          <w:u w:val="none"/>
        </w:rPr>
        <w:t>对南宁市邕武路9号广西交通技师学院（含邕武校区、长堽校区、伊岭校区）在用的800余个摄像头维修保养（包括故障检修、日常保养、迁移等），后期数量将陆续增加。</w:t>
      </w:r>
    </w:p>
    <w:tbl>
      <w:tblPr>
        <w:tblStyle w:val="15"/>
        <w:tblW w:w="10133" w:type="dxa"/>
        <w:jc w:val="center"/>
        <w:tblLayout w:type="fixed"/>
        <w:tblCellMar>
          <w:top w:w="0" w:type="dxa"/>
          <w:left w:w="108" w:type="dxa"/>
          <w:bottom w:w="0" w:type="dxa"/>
          <w:right w:w="108" w:type="dxa"/>
        </w:tblCellMar>
      </w:tblPr>
      <w:tblGrid>
        <w:gridCol w:w="824"/>
        <w:gridCol w:w="1550"/>
        <w:gridCol w:w="1650"/>
        <w:gridCol w:w="1675"/>
        <w:gridCol w:w="1650"/>
        <w:gridCol w:w="1484"/>
        <w:gridCol w:w="1300"/>
      </w:tblGrid>
      <w:tr w14:paraId="68FE0CF3">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0C954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rPr>
            </w:pPr>
            <w:r>
              <w:rPr>
                <w:rFonts w:hint="eastAsia" w:ascii="宋体" w:hAnsi="宋体" w:eastAsia="宋体" w:cs="宋体"/>
                <w:i w:val="0"/>
                <w:iCs w:val="0"/>
                <w:color w:val="auto"/>
                <w:kern w:val="0"/>
                <w:sz w:val="30"/>
                <w:szCs w:val="30"/>
                <w:u w:val="none"/>
                <w:lang w:val="en-US" w:eastAsia="zh-CN" w:bidi="ar"/>
              </w:rPr>
              <w:t>序号</w:t>
            </w:r>
          </w:p>
        </w:tc>
        <w:tc>
          <w:tcPr>
            <w:tcW w:w="1550" w:type="dxa"/>
            <w:tcBorders>
              <w:top w:val="single" w:color="auto" w:sz="4" w:space="0"/>
              <w:left w:val="nil"/>
              <w:bottom w:val="single" w:color="auto" w:sz="4" w:space="0"/>
              <w:right w:val="single" w:color="auto" w:sz="4" w:space="0"/>
            </w:tcBorders>
            <w:noWrap w:val="0"/>
            <w:vAlign w:val="center"/>
          </w:tcPr>
          <w:p w14:paraId="7C943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eastAsia="zh-CN"/>
              </w:rPr>
            </w:pPr>
            <w:r>
              <w:rPr>
                <w:rFonts w:hint="eastAsia" w:ascii="宋体" w:hAnsi="宋体" w:eastAsia="宋体" w:cs="宋体"/>
                <w:i w:val="0"/>
                <w:iCs w:val="0"/>
                <w:color w:val="auto"/>
                <w:kern w:val="0"/>
                <w:sz w:val="30"/>
                <w:szCs w:val="30"/>
                <w:u w:val="none"/>
                <w:lang w:val="en-US" w:eastAsia="zh-CN" w:bidi="ar"/>
              </w:rPr>
              <w:t>校区</w:t>
            </w:r>
          </w:p>
        </w:tc>
        <w:tc>
          <w:tcPr>
            <w:tcW w:w="1650" w:type="dxa"/>
            <w:tcBorders>
              <w:top w:val="single" w:color="auto" w:sz="4" w:space="0"/>
              <w:left w:val="nil"/>
              <w:bottom w:val="single" w:color="auto" w:sz="4" w:space="0"/>
              <w:right w:val="single" w:color="auto" w:sz="4" w:space="0"/>
            </w:tcBorders>
            <w:noWrap/>
            <w:vAlign w:val="center"/>
          </w:tcPr>
          <w:p w14:paraId="1F09D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rPr>
            </w:pPr>
            <w:r>
              <w:rPr>
                <w:rFonts w:hint="eastAsia" w:ascii="宋体" w:hAnsi="宋体" w:eastAsia="宋体" w:cs="宋体"/>
                <w:i w:val="0"/>
                <w:iCs w:val="0"/>
                <w:color w:val="auto"/>
                <w:kern w:val="0"/>
                <w:sz w:val="28"/>
                <w:szCs w:val="28"/>
                <w:u w:val="none"/>
                <w:lang w:val="en-US" w:eastAsia="zh-CN" w:bidi="ar"/>
              </w:rPr>
              <w:t>枪机摄像头</w:t>
            </w:r>
          </w:p>
        </w:tc>
        <w:tc>
          <w:tcPr>
            <w:tcW w:w="1675" w:type="dxa"/>
            <w:tcBorders>
              <w:top w:val="single" w:color="auto" w:sz="4" w:space="0"/>
              <w:left w:val="nil"/>
              <w:bottom w:val="single" w:color="auto" w:sz="4" w:space="0"/>
              <w:right w:val="single" w:color="auto" w:sz="4" w:space="0"/>
            </w:tcBorders>
            <w:noWrap/>
            <w:vAlign w:val="center"/>
          </w:tcPr>
          <w:p w14:paraId="64069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rPr>
            </w:pPr>
            <w:r>
              <w:rPr>
                <w:rFonts w:hint="eastAsia" w:ascii="宋体" w:hAnsi="宋体" w:eastAsia="宋体" w:cs="宋体"/>
                <w:i w:val="0"/>
                <w:iCs w:val="0"/>
                <w:color w:val="auto"/>
                <w:kern w:val="0"/>
                <w:sz w:val="28"/>
                <w:szCs w:val="28"/>
                <w:u w:val="none"/>
                <w:lang w:val="en-US" w:eastAsia="zh-CN" w:bidi="ar"/>
              </w:rPr>
              <w:t>半球摄像头</w:t>
            </w:r>
          </w:p>
        </w:tc>
        <w:tc>
          <w:tcPr>
            <w:tcW w:w="1650" w:type="dxa"/>
            <w:tcBorders>
              <w:top w:val="single" w:color="auto" w:sz="4" w:space="0"/>
              <w:left w:val="nil"/>
              <w:bottom w:val="single" w:color="auto" w:sz="4" w:space="0"/>
              <w:right w:val="single" w:color="auto" w:sz="4" w:space="0"/>
            </w:tcBorders>
            <w:noWrap/>
            <w:vAlign w:val="center"/>
          </w:tcPr>
          <w:p w14:paraId="54F5E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rPr>
            </w:pPr>
            <w:r>
              <w:rPr>
                <w:rFonts w:hint="eastAsia" w:ascii="宋体" w:hAnsi="宋体" w:eastAsia="宋体" w:cs="宋体"/>
                <w:i w:val="0"/>
                <w:iCs w:val="0"/>
                <w:color w:val="auto"/>
                <w:kern w:val="0"/>
                <w:sz w:val="28"/>
                <w:szCs w:val="28"/>
                <w:u w:val="none"/>
                <w:lang w:val="en-US" w:eastAsia="zh-CN" w:bidi="ar"/>
              </w:rPr>
              <w:t>球机摄像头</w:t>
            </w:r>
          </w:p>
        </w:tc>
        <w:tc>
          <w:tcPr>
            <w:tcW w:w="1484" w:type="dxa"/>
            <w:tcBorders>
              <w:top w:val="single" w:color="auto" w:sz="4" w:space="0"/>
              <w:left w:val="nil"/>
              <w:bottom w:val="single" w:color="auto" w:sz="4" w:space="0"/>
              <w:right w:val="single" w:color="auto" w:sz="4" w:space="0"/>
            </w:tcBorders>
            <w:noWrap w:val="0"/>
            <w:vAlign w:val="center"/>
          </w:tcPr>
          <w:p w14:paraId="3CC25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rPr>
            </w:pPr>
            <w:r>
              <w:rPr>
                <w:rFonts w:hint="eastAsia" w:ascii="宋体" w:hAnsi="宋体" w:eastAsia="宋体" w:cs="宋体"/>
                <w:i w:val="0"/>
                <w:iCs w:val="0"/>
                <w:color w:val="auto"/>
                <w:kern w:val="0"/>
                <w:sz w:val="28"/>
                <w:szCs w:val="28"/>
                <w:u w:val="none"/>
                <w:lang w:val="en-US" w:eastAsia="zh-CN" w:bidi="ar"/>
              </w:rPr>
              <w:t>辅助设备</w:t>
            </w:r>
          </w:p>
        </w:tc>
        <w:tc>
          <w:tcPr>
            <w:tcW w:w="1300" w:type="dxa"/>
            <w:tcBorders>
              <w:top w:val="single" w:color="auto" w:sz="4" w:space="0"/>
              <w:left w:val="nil"/>
              <w:bottom w:val="single" w:color="auto" w:sz="4" w:space="0"/>
              <w:right w:val="single" w:color="auto" w:sz="4" w:space="0"/>
            </w:tcBorders>
            <w:noWrap w:val="0"/>
            <w:vAlign w:val="center"/>
          </w:tcPr>
          <w:p w14:paraId="051B5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合计</w:t>
            </w:r>
          </w:p>
        </w:tc>
      </w:tr>
      <w:tr w14:paraId="46AA3192">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60851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rPr>
            </w:pPr>
            <w:r>
              <w:rPr>
                <w:rFonts w:hint="eastAsia" w:ascii="宋体" w:hAnsi="宋体" w:eastAsia="宋体" w:cs="宋体"/>
                <w:i w:val="0"/>
                <w:iCs w:val="0"/>
                <w:color w:val="auto"/>
                <w:kern w:val="0"/>
                <w:sz w:val="30"/>
                <w:szCs w:val="30"/>
                <w:u w:val="none"/>
                <w:lang w:val="en-US" w:eastAsia="zh-CN" w:bidi="ar"/>
              </w:rPr>
              <w:t>1</w:t>
            </w:r>
          </w:p>
        </w:tc>
        <w:tc>
          <w:tcPr>
            <w:tcW w:w="1550" w:type="dxa"/>
            <w:tcBorders>
              <w:top w:val="single" w:color="auto" w:sz="4" w:space="0"/>
              <w:left w:val="single" w:color="auto" w:sz="4" w:space="0"/>
              <w:bottom w:val="single" w:color="auto" w:sz="4" w:space="0"/>
              <w:right w:val="single" w:color="auto" w:sz="4" w:space="0"/>
            </w:tcBorders>
            <w:noWrap/>
            <w:vAlign w:val="center"/>
          </w:tcPr>
          <w:p w14:paraId="75B3F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rPr>
            </w:pPr>
            <w:r>
              <w:rPr>
                <w:rFonts w:hint="eastAsia" w:ascii="宋体" w:hAnsi="宋体" w:eastAsia="宋体" w:cs="宋体"/>
                <w:i w:val="0"/>
                <w:iCs w:val="0"/>
                <w:color w:val="auto"/>
                <w:kern w:val="0"/>
                <w:sz w:val="30"/>
                <w:szCs w:val="30"/>
                <w:u w:val="none"/>
                <w:lang w:val="en-US" w:eastAsia="zh-CN" w:bidi="ar"/>
              </w:rPr>
              <w:t>邕武校区</w:t>
            </w:r>
          </w:p>
        </w:tc>
        <w:tc>
          <w:tcPr>
            <w:tcW w:w="1650" w:type="dxa"/>
            <w:tcBorders>
              <w:top w:val="single" w:color="auto" w:sz="4" w:space="0"/>
              <w:left w:val="single" w:color="auto" w:sz="4" w:space="0"/>
              <w:bottom w:val="single" w:color="auto" w:sz="4" w:space="0"/>
              <w:right w:val="single" w:color="auto" w:sz="4" w:space="0"/>
            </w:tcBorders>
            <w:noWrap/>
            <w:vAlign w:val="center"/>
          </w:tcPr>
          <w:p w14:paraId="6A247BF6">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300</w:t>
            </w:r>
          </w:p>
        </w:tc>
        <w:tc>
          <w:tcPr>
            <w:tcW w:w="1675" w:type="dxa"/>
            <w:tcBorders>
              <w:top w:val="single" w:color="auto" w:sz="4" w:space="0"/>
              <w:left w:val="single" w:color="auto" w:sz="4" w:space="0"/>
              <w:bottom w:val="single" w:color="auto" w:sz="4" w:space="0"/>
              <w:right w:val="single" w:color="auto" w:sz="4" w:space="0"/>
            </w:tcBorders>
            <w:noWrap/>
            <w:vAlign w:val="center"/>
          </w:tcPr>
          <w:p w14:paraId="167C1841">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80</w:t>
            </w:r>
          </w:p>
        </w:tc>
        <w:tc>
          <w:tcPr>
            <w:tcW w:w="1650" w:type="dxa"/>
            <w:tcBorders>
              <w:top w:val="single" w:color="auto" w:sz="4" w:space="0"/>
              <w:left w:val="single" w:color="auto" w:sz="4" w:space="0"/>
              <w:bottom w:val="single" w:color="auto" w:sz="4" w:space="0"/>
              <w:right w:val="single" w:color="auto" w:sz="4" w:space="0"/>
            </w:tcBorders>
            <w:noWrap/>
            <w:vAlign w:val="center"/>
          </w:tcPr>
          <w:p w14:paraId="15E9C8D4">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30</w:t>
            </w:r>
          </w:p>
        </w:tc>
        <w:tc>
          <w:tcPr>
            <w:tcW w:w="1484" w:type="dxa"/>
            <w:tcBorders>
              <w:top w:val="single" w:color="auto" w:sz="4" w:space="0"/>
              <w:left w:val="single" w:color="auto" w:sz="4" w:space="0"/>
              <w:bottom w:val="single" w:color="auto" w:sz="4" w:space="0"/>
              <w:right w:val="single" w:color="auto" w:sz="4" w:space="0"/>
            </w:tcBorders>
            <w:noWrap/>
            <w:vAlign w:val="center"/>
          </w:tcPr>
          <w:p w14:paraId="00A8098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若干</w:t>
            </w:r>
          </w:p>
        </w:tc>
        <w:tc>
          <w:tcPr>
            <w:tcW w:w="1300" w:type="dxa"/>
            <w:tcBorders>
              <w:top w:val="single" w:color="auto" w:sz="4" w:space="0"/>
              <w:left w:val="single" w:color="auto" w:sz="4" w:space="0"/>
              <w:bottom w:val="single" w:color="auto" w:sz="4" w:space="0"/>
              <w:right w:val="single" w:color="auto" w:sz="4" w:space="0"/>
            </w:tcBorders>
            <w:noWrap/>
            <w:vAlign w:val="center"/>
          </w:tcPr>
          <w:p w14:paraId="0F22B054">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410</w:t>
            </w:r>
          </w:p>
        </w:tc>
      </w:tr>
      <w:tr w14:paraId="62D78A91">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2E65A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2</w:t>
            </w:r>
          </w:p>
        </w:tc>
        <w:tc>
          <w:tcPr>
            <w:tcW w:w="1550" w:type="dxa"/>
            <w:tcBorders>
              <w:top w:val="single" w:color="auto" w:sz="4" w:space="0"/>
              <w:left w:val="nil"/>
              <w:bottom w:val="single" w:color="auto" w:sz="4" w:space="0"/>
              <w:right w:val="single" w:color="auto" w:sz="4" w:space="0"/>
            </w:tcBorders>
            <w:noWrap/>
            <w:vAlign w:val="center"/>
          </w:tcPr>
          <w:p w14:paraId="3A48A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长堽校区</w:t>
            </w:r>
          </w:p>
        </w:tc>
        <w:tc>
          <w:tcPr>
            <w:tcW w:w="1650" w:type="dxa"/>
            <w:tcBorders>
              <w:top w:val="single" w:color="auto" w:sz="4" w:space="0"/>
              <w:left w:val="nil"/>
              <w:bottom w:val="single" w:color="auto" w:sz="4" w:space="0"/>
              <w:right w:val="single" w:color="auto" w:sz="4" w:space="0"/>
            </w:tcBorders>
            <w:noWrap/>
            <w:vAlign w:val="center"/>
          </w:tcPr>
          <w:p w14:paraId="08D6CF43">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80</w:t>
            </w:r>
          </w:p>
        </w:tc>
        <w:tc>
          <w:tcPr>
            <w:tcW w:w="1675" w:type="dxa"/>
            <w:tcBorders>
              <w:top w:val="single" w:color="auto" w:sz="4" w:space="0"/>
              <w:left w:val="nil"/>
              <w:bottom w:val="single" w:color="auto" w:sz="4" w:space="0"/>
              <w:right w:val="single" w:color="auto" w:sz="4" w:space="0"/>
            </w:tcBorders>
            <w:noWrap/>
            <w:vAlign w:val="center"/>
          </w:tcPr>
          <w:p w14:paraId="0F9959CB">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20</w:t>
            </w:r>
          </w:p>
        </w:tc>
        <w:tc>
          <w:tcPr>
            <w:tcW w:w="1650" w:type="dxa"/>
            <w:tcBorders>
              <w:top w:val="single" w:color="auto" w:sz="4" w:space="0"/>
              <w:left w:val="nil"/>
              <w:bottom w:val="single" w:color="auto" w:sz="4" w:space="0"/>
              <w:right w:val="single" w:color="auto" w:sz="4" w:space="0"/>
            </w:tcBorders>
            <w:noWrap/>
            <w:vAlign w:val="center"/>
          </w:tcPr>
          <w:p w14:paraId="415961E2">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12</w:t>
            </w:r>
          </w:p>
        </w:tc>
        <w:tc>
          <w:tcPr>
            <w:tcW w:w="1484" w:type="dxa"/>
            <w:tcBorders>
              <w:top w:val="single" w:color="auto" w:sz="4" w:space="0"/>
              <w:left w:val="nil"/>
              <w:bottom w:val="single" w:color="auto" w:sz="4" w:space="0"/>
              <w:right w:val="single" w:color="auto" w:sz="4" w:space="0"/>
            </w:tcBorders>
            <w:noWrap/>
            <w:vAlign w:val="center"/>
          </w:tcPr>
          <w:p w14:paraId="5EAA846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若干</w:t>
            </w:r>
          </w:p>
        </w:tc>
        <w:tc>
          <w:tcPr>
            <w:tcW w:w="1300" w:type="dxa"/>
            <w:tcBorders>
              <w:top w:val="single" w:color="auto" w:sz="4" w:space="0"/>
              <w:left w:val="nil"/>
              <w:bottom w:val="single" w:color="auto" w:sz="4" w:space="0"/>
              <w:right w:val="single" w:color="auto" w:sz="4" w:space="0"/>
            </w:tcBorders>
            <w:noWrap/>
            <w:vAlign w:val="center"/>
          </w:tcPr>
          <w:p w14:paraId="14BEFB8C">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112</w:t>
            </w:r>
          </w:p>
        </w:tc>
      </w:tr>
      <w:tr w14:paraId="6A779CD5">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2C5B8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3</w:t>
            </w:r>
          </w:p>
        </w:tc>
        <w:tc>
          <w:tcPr>
            <w:tcW w:w="1550" w:type="dxa"/>
            <w:tcBorders>
              <w:top w:val="single" w:color="auto" w:sz="4" w:space="0"/>
              <w:left w:val="nil"/>
              <w:bottom w:val="single" w:color="auto" w:sz="4" w:space="0"/>
              <w:right w:val="single" w:color="auto" w:sz="4" w:space="0"/>
            </w:tcBorders>
            <w:noWrap/>
            <w:vAlign w:val="center"/>
          </w:tcPr>
          <w:p w14:paraId="51714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伊岭校区</w:t>
            </w:r>
          </w:p>
        </w:tc>
        <w:tc>
          <w:tcPr>
            <w:tcW w:w="1650" w:type="dxa"/>
            <w:tcBorders>
              <w:top w:val="single" w:color="auto" w:sz="4" w:space="0"/>
              <w:left w:val="nil"/>
              <w:bottom w:val="single" w:color="auto" w:sz="4" w:space="0"/>
              <w:right w:val="single" w:color="auto" w:sz="4" w:space="0"/>
            </w:tcBorders>
            <w:noWrap/>
            <w:vAlign w:val="center"/>
          </w:tcPr>
          <w:p w14:paraId="08C4DEC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270</w:t>
            </w:r>
          </w:p>
        </w:tc>
        <w:tc>
          <w:tcPr>
            <w:tcW w:w="1675" w:type="dxa"/>
            <w:tcBorders>
              <w:top w:val="single" w:color="auto" w:sz="4" w:space="0"/>
              <w:left w:val="nil"/>
              <w:bottom w:val="single" w:color="auto" w:sz="4" w:space="0"/>
              <w:right w:val="single" w:color="auto" w:sz="4" w:space="0"/>
            </w:tcBorders>
            <w:noWrap/>
            <w:vAlign w:val="center"/>
          </w:tcPr>
          <w:p w14:paraId="5E045E0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3</w:t>
            </w:r>
          </w:p>
        </w:tc>
        <w:tc>
          <w:tcPr>
            <w:tcW w:w="1650" w:type="dxa"/>
            <w:tcBorders>
              <w:top w:val="single" w:color="auto" w:sz="4" w:space="0"/>
              <w:left w:val="nil"/>
              <w:bottom w:val="single" w:color="auto" w:sz="4" w:space="0"/>
              <w:right w:val="single" w:color="auto" w:sz="4" w:space="0"/>
            </w:tcBorders>
            <w:noWrap/>
            <w:vAlign w:val="center"/>
          </w:tcPr>
          <w:p w14:paraId="4F0A82CD">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5</w:t>
            </w:r>
          </w:p>
        </w:tc>
        <w:tc>
          <w:tcPr>
            <w:tcW w:w="1484" w:type="dxa"/>
            <w:tcBorders>
              <w:top w:val="single" w:color="auto" w:sz="4" w:space="0"/>
              <w:left w:val="nil"/>
              <w:bottom w:val="single" w:color="auto" w:sz="4" w:space="0"/>
              <w:right w:val="single" w:color="auto" w:sz="4" w:space="0"/>
            </w:tcBorders>
            <w:noWrap/>
            <w:vAlign w:val="center"/>
          </w:tcPr>
          <w:p w14:paraId="5BC6D419">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若干</w:t>
            </w:r>
          </w:p>
        </w:tc>
        <w:tc>
          <w:tcPr>
            <w:tcW w:w="1300" w:type="dxa"/>
            <w:tcBorders>
              <w:top w:val="single" w:color="auto" w:sz="4" w:space="0"/>
              <w:left w:val="nil"/>
              <w:bottom w:val="single" w:color="auto" w:sz="4" w:space="0"/>
              <w:right w:val="single" w:color="auto" w:sz="4" w:space="0"/>
            </w:tcBorders>
            <w:noWrap/>
            <w:vAlign w:val="center"/>
          </w:tcPr>
          <w:p w14:paraId="7824253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278</w:t>
            </w:r>
          </w:p>
        </w:tc>
      </w:tr>
      <w:tr w14:paraId="269CA33E">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294740DE">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p>
        </w:tc>
        <w:tc>
          <w:tcPr>
            <w:tcW w:w="1550" w:type="dxa"/>
            <w:tcBorders>
              <w:top w:val="single" w:color="auto" w:sz="4" w:space="0"/>
              <w:left w:val="nil"/>
              <w:bottom w:val="single" w:color="auto" w:sz="4" w:space="0"/>
              <w:right w:val="single" w:color="auto" w:sz="4" w:space="0"/>
            </w:tcBorders>
            <w:noWrap/>
            <w:vAlign w:val="center"/>
          </w:tcPr>
          <w:p w14:paraId="320BB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合计</w:t>
            </w:r>
          </w:p>
        </w:tc>
        <w:tc>
          <w:tcPr>
            <w:tcW w:w="1650" w:type="dxa"/>
            <w:tcBorders>
              <w:top w:val="single" w:color="auto" w:sz="4" w:space="0"/>
              <w:left w:val="nil"/>
              <w:bottom w:val="single" w:color="auto" w:sz="4" w:space="0"/>
              <w:right w:val="single" w:color="auto" w:sz="4" w:space="0"/>
            </w:tcBorders>
            <w:noWrap/>
            <w:vAlign w:val="center"/>
          </w:tcPr>
          <w:p w14:paraId="0746EA7E">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p>
        </w:tc>
        <w:tc>
          <w:tcPr>
            <w:tcW w:w="1675" w:type="dxa"/>
            <w:tcBorders>
              <w:top w:val="single" w:color="auto" w:sz="4" w:space="0"/>
              <w:left w:val="nil"/>
              <w:bottom w:val="single" w:color="auto" w:sz="4" w:space="0"/>
              <w:right w:val="single" w:color="auto" w:sz="4" w:space="0"/>
            </w:tcBorders>
            <w:noWrap/>
            <w:vAlign w:val="center"/>
          </w:tcPr>
          <w:p w14:paraId="3547C69D">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p>
        </w:tc>
        <w:tc>
          <w:tcPr>
            <w:tcW w:w="1650" w:type="dxa"/>
            <w:tcBorders>
              <w:top w:val="single" w:color="auto" w:sz="4" w:space="0"/>
              <w:left w:val="nil"/>
              <w:bottom w:val="single" w:color="auto" w:sz="4" w:space="0"/>
              <w:right w:val="single" w:color="auto" w:sz="4" w:space="0"/>
            </w:tcBorders>
            <w:noWrap/>
            <w:vAlign w:val="center"/>
          </w:tcPr>
          <w:p w14:paraId="05F6114E">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p>
        </w:tc>
        <w:tc>
          <w:tcPr>
            <w:tcW w:w="1484" w:type="dxa"/>
            <w:tcBorders>
              <w:top w:val="single" w:color="auto" w:sz="4" w:space="0"/>
              <w:left w:val="nil"/>
              <w:bottom w:val="single" w:color="auto" w:sz="4" w:space="0"/>
              <w:right w:val="single" w:color="auto" w:sz="4" w:space="0"/>
            </w:tcBorders>
            <w:noWrap/>
            <w:vAlign w:val="center"/>
          </w:tcPr>
          <w:p w14:paraId="36C5882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p>
        </w:tc>
        <w:tc>
          <w:tcPr>
            <w:tcW w:w="1300" w:type="dxa"/>
            <w:tcBorders>
              <w:top w:val="single" w:color="auto" w:sz="4" w:space="0"/>
              <w:left w:val="nil"/>
              <w:bottom w:val="single" w:color="auto" w:sz="4" w:space="0"/>
              <w:right w:val="single" w:color="auto" w:sz="4" w:space="0"/>
            </w:tcBorders>
            <w:noWrap/>
            <w:vAlign w:val="center"/>
          </w:tcPr>
          <w:p w14:paraId="608E1F5C">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800</w:t>
            </w:r>
          </w:p>
        </w:tc>
      </w:tr>
    </w:tbl>
    <w:p w14:paraId="1189A89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四</w:t>
      </w:r>
      <w:r>
        <w:rPr>
          <w:rFonts w:hint="eastAsia" w:ascii="宋体" w:hAnsi="宋体" w:cs="宋体"/>
          <w:color w:val="auto"/>
          <w:sz w:val="32"/>
          <w:szCs w:val="32"/>
        </w:rPr>
        <w:t>、供应商参加本次采购活动应具备下列条件</w:t>
      </w:r>
    </w:p>
    <w:p w14:paraId="3C8F3C2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（一）一般要求：</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u w:val="single"/>
        </w:rPr>
        <w:t>①</w:t>
      </w:r>
      <w:r>
        <w:rPr>
          <w:rFonts w:hint="eastAsia" w:ascii="宋体" w:hAnsi="宋体" w:eastAsia="宋体" w:cs="宋体"/>
          <w:color w:val="auto"/>
          <w:sz w:val="32"/>
          <w:szCs w:val="32"/>
          <w:highlight w:val="none"/>
          <w:u w:val="single"/>
          <w:lang w:val="en-US" w:eastAsia="zh-CN"/>
        </w:rPr>
        <w:t>符合《中华人民共和国政府采购法》第二十二条规定；②</w:t>
      </w:r>
      <w:r>
        <w:rPr>
          <w:rFonts w:hint="eastAsia" w:ascii="宋体" w:hAnsi="宋体" w:eastAsia="宋体" w:cs="宋体"/>
          <w:color w:val="auto"/>
          <w:sz w:val="32"/>
          <w:szCs w:val="32"/>
          <w:highlight w:val="none"/>
          <w:u w:val="single"/>
        </w:rPr>
        <w:t xml:space="preserve"> 2022年起未列入失信被执行人、重大税收违法失信主体</w:t>
      </w:r>
      <w:r>
        <w:rPr>
          <w:rFonts w:hint="eastAsia" w:ascii="宋体" w:hAnsi="宋体" w:eastAsia="宋体" w:cs="宋体"/>
          <w:color w:val="auto"/>
          <w:sz w:val="32"/>
          <w:szCs w:val="32"/>
          <w:highlight w:val="none"/>
          <w:u w:val="single"/>
          <w:lang w:eastAsia="zh-CN"/>
        </w:rPr>
        <w:t>；③</w:t>
      </w:r>
      <w:r>
        <w:rPr>
          <w:rFonts w:hint="eastAsia" w:ascii="宋体" w:hAnsi="宋体" w:eastAsia="宋体" w:cs="宋体"/>
          <w:color w:val="auto"/>
          <w:sz w:val="32"/>
          <w:szCs w:val="32"/>
          <w:highlight w:val="none"/>
          <w:u w:val="single"/>
        </w:rPr>
        <w:t>具有由工商部门颁发的企业法人营业执照</w:t>
      </w:r>
      <w:r>
        <w:rPr>
          <w:rFonts w:hint="eastAsia" w:ascii="宋体" w:hAnsi="宋体" w:eastAsia="宋体" w:cs="宋体"/>
          <w:color w:val="auto"/>
          <w:sz w:val="32"/>
          <w:szCs w:val="32"/>
          <w:highlight w:val="none"/>
          <w:u w:val="single"/>
          <w:lang w:eastAsia="zh-CN"/>
        </w:rPr>
        <w:t>。</w:t>
      </w:r>
    </w:p>
    <w:p w14:paraId="1C06F6C7">
      <w:pPr>
        <w:spacing w:line="360" w:lineRule="auto"/>
        <w:ind w:firstLine="640" w:firstLineChars="200"/>
        <w:rPr>
          <w:rFonts w:hint="eastAsia" w:ascii="宋体" w:hAnsi="宋体" w:eastAsia="宋体" w:cs="宋体"/>
          <w:color w:val="auto"/>
          <w:sz w:val="32"/>
          <w:szCs w:val="32"/>
          <w:u w:val="single"/>
          <w:lang w:eastAsia="zh-CN"/>
        </w:rPr>
      </w:pPr>
      <w:r>
        <w:rPr>
          <w:rFonts w:hint="eastAsia" w:ascii="宋体" w:hAnsi="宋体" w:cs="宋体"/>
          <w:color w:val="auto"/>
          <w:sz w:val="32"/>
          <w:szCs w:val="32"/>
        </w:rPr>
        <w:t>（二）资质要求：</w:t>
      </w:r>
      <w:r>
        <w:rPr>
          <w:rFonts w:hint="eastAsia" w:ascii="宋体" w:hAnsi="宋体" w:eastAsia="宋体" w:cs="宋体"/>
          <w:color w:val="auto"/>
          <w:sz w:val="32"/>
          <w:szCs w:val="32"/>
          <w:u w:val="single"/>
        </w:rPr>
        <w:t>①.国内注册（指按国家有关规定要求注册的），具备合法资格的供应商</w:t>
      </w:r>
      <w:r>
        <w:rPr>
          <w:rFonts w:hint="eastAsia" w:ascii="宋体" w:hAnsi="宋体" w:eastAsia="宋体" w:cs="宋体"/>
          <w:color w:val="auto"/>
          <w:sz w:val="32"/>
          <w:szCs w:val="32"/>
          <w:u w:val="single"/>
          <w:lang w:eastAsia="zh-CN"/>
        </w:rPr>
        <w:t>；</w:t>
      </w:r>
      <w:r>
        <w:rPr>
          <w:rFonts w:hint="eastAsia" w:ascii="宋体" w:hAnsi="宋体" w:eastAsia="宋体" w:cs="宋体"/>
          <w:color w:val="auto"/>
          <w:sz w:val="32"/>
          <w:szCs w:val="32"/>
          <w:u w:val="single"/>
          <w:lang w:val="en-US" w:eastAsia="zh-CN"/>
        </w:rPr>
        <w:t>②具有</w:t>
      </w:r>
      <w:r>
        <w:rPr>
          <w:rFonts w:hint="eastAsia" w:ascii="宋体" w:hAnsi="宋体" w:eastAsia="宋体" w:cs="宋体"/>
          <w:color w:val="auto"/>
          <w:sz w:val="32"/>
          <w:szCs w:val="32"/>
          <w:highlight w:val="none"/>
          <w:u w:val="single"/>
        </w:rPr>
        <w:t>履行合同所必需的设备和专业技术能力</w:t>
      </w:r>
      <w:r>
        <w:rPr>
          <w:rFonts w:hint="eastAsia" w:ascii="宋体" w:hAnsi="宋体" w:eastAsia="宋体" w:cs="宋体"/>
          <w:color w:val="auto"/>
          <w:sz w:val="32"/>
          <w:szCs w:val="32"/>
          <w:highlight w:val="none"/>
          <w:u w:val="single"/>
          <w:lang w:eastAsia="zh-CN"/>
        </w:rPr>
        <w:t>。</w:t>
      </w:r>
    </w:p>
    <w:p w14:paraId="5B3A077F">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（三）其他要求：</w:t>
      </w:r>
      <w:r>
        <w:rPr>
          <w:rFonts w:hint="eastAsia" w:ascii="宋体" w:hAnsi="宋体" w:eastAsia="宋体" w:cs="宋体"/>
          <w:color w:val="auto"/>
          <w:sz w:val="32"/>
          <w:szCs w:val="32"/>
          <w:u w:val="single"/>
        </w:rPr>
        <w:t>① 能开具正式增值税普通发票</w:t>
      </w:r>
      <w:r>
        <w:rPr>
          <w:rFonts w:hint="eastAsia" w:ascii="宋体" w:hAnsi="宋体" w:eastAsia="宋体" w:cs="宋体"/>
          <w:color w:val="auto"/>
          <w:sz w:val="32"/>
          <w:szCs w:val="32"/>
          <w:u w:val="single"/>
          <w:lang w:eastAsia="zh-CN"/>
        </w:rPr>
        <w:t>；</w:t>
      </w:r>
      <w:r>
        <w:rPr>
          <w:rFonts w:hint="eastAsia" w:ascii="宋体" w:hAnsi="宋体" w:eastAsia="宋体" w:cs="宋体"/>
          <w:color w:val="auto"/>
          <w:sz w:val="32"/>
          <w:szCs w:val="32"/>
          <w:u w:val="single"/>
        </w:rPr>
        <w:t xml:space="preserve"> ②有依法缴纳税收和社会保障资金的良好记录</w:t>
      </w:r>
      <w:r>
        <w:rPr>
          <w:rFonts w:hint="eastAsia" w:ascii="宋体" w:hAnsi="宋体" w:eastAsia="宋体" w:cs="宋体"/>
          <w:color w:val="auto"/>
          <w:sz w:val="32"/>
          <w:szCs w:val="32"/>
          <w:u w:val="single"/>
          <w:lang w:eastAsia="zh-CN"/>
        </w:rPr>
        <w:t>。</w:t>
      </w:r>
      <w:r>
        <w:rPr>
          <w:rFonts w:hint="eastAsia" w:ascii="宋体" w:hAnsi="宋体" w:cs="宋体"/>
          <w:color w:val="auto"/>
          <w:sz w:val="32"/>
          <w:szCs w:val="32"/>
        </w:rPr>
        <w:t xml:space="preserve">                                         </w:t>
      </w:r>
    </w:p>
    <w:p w14:paraId="12A6DC1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五</w:t>
      </w:r>
      <w:r>
        <w:rPr>
          <w:rFonts w:hint="eastAsia" w:ascii="宋体" w:hAnsi="宋体" w:cs="宋体"/>
          <w:color w:val="auto"/>
          <w:sz w:val="32"/>
          <w:szCs w:val="32"/>
        </w:rPr>
        <w:t>、询价文件要求</w:t>
      </w:r>
    </w:p>
    <w:p w14:paraId="2056B2EF">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（一）资格证明文件内容（递交响应文件时提供各一份）</w:t>
      </w:r>
    </w:p>
    <w:p w14:paraId="73C242F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1.法定代表人授权委托书（格式详见第四章，加盖公章）；</w:t>
      </w:r>
    </w:p>
    <w:p w14:paraId="6B29F41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2.被授权人身份证（复印件加盖公章，须</w:t>
      </w:r>
      <w:r>
        <w:rPr>
          <w:rFonts w:hint="eastAsia" w:ascii="宋体" w:hAnsi="宋体" w:cs="宋体"/>
          <w:color w:val="auto"/>
          <w:sz w:val="32"/>
          <w:szCs w:val="32"/>
          <w:lang w:val="en-US" w:eastAsia="zh-CN"/>
        </w:rPr>
        <w:t>携带</w:t>
      </w:r>
      <w:r>
        <w:rPr>
          <w:rFonts w:hint="eastAsia" w:ascii="宋体" w:hAnsi="宋体" w:cs="宋体"/>
          <w:color w:val="auto"/>
          <w:sz w:val="32"/>
          <w:szCs w:val="32"/>
        </w:rPr>
        <w:t>原件备查）；</w:t>
      </w:r>
    </w:p>
    <w:p w14:paraId="7086B3A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3.营业执照（复印件加盖公章）。</w:t>
      </w:r>
    </w:p>
    <w:p w14:paraId="6D009A9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（二）报价文件内容</w:t>
      </w:r>
    </w:p>
    <w:p w14:paraId="055E5B8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1.资格证明文件（加盖公章）；</w:t>
      </w:r>
    </w:p>
    <w:p w14:paraId="3484CE8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2.报价表（格式详见第四章，加盖公章）。</w:t>
      </w:r>
    </w:p>
    <w:p w14:paraId="3594D445">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（三）报价文件装订及密封要求</w:t>
      </w:r>
    </w:p>
    <w:p w14:paraId="575621C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1.</w:t>
      </w:r>
      <w:r>
        <w:rPr>
          <w:rFonts w:hint="eastAsia" w:ascii="宋体" w:hAnsi="宋体" w:cs="宋体"/>
          <w:color w:val="auto"/>
          <w:sz w:val="32"/>
          <w:szCs w:val="32"/>
        </w:rPr>
        <w:t>报价文件</w:t>
      </w:r>
      <w:r>
        <w:rPr>
          <w:rFonts w:hint="eastAsia" w:ascii="宋体" w:hAnsi="宋体" w:cs="宋体"/>
          <w:color w:val="auto"/>
          <w:sz w:val="32"/>
          <w:szCs w:val="32"/>
          <w:lang w:eastAsia="zh-CN"/>
        </w:rPr>
        <w:t>（</w:t>
      </w:r>
      <w:r>
        <w:rPr>
          <w:rFonts w:hint="eastAsia" w:ascii="宋体" w:hAnsi="宋体" w:cs="宋体"/>
          <w:color w:val="auto"/>
          <w:sz w:val="32"/>
          <w:szCs w:val="32"/>
          <w:lang w:val="en-US" w:eastAsia="zh-CN"/>
        </w:rPr>
        <w:t>包含资格文件和报价表</w:t>
      </w:r>
      <w:r>
        <w:rPr>
          <w:rFonts w:hint="eastAsia" w:ascii="宋体" w:hAnsi="宋体" w:cs="宋体"/>
          <w:color w:val="auto"/>
          <w:sz w:val="32"/>
          <w:szCs w:val="32"/>
          <w:lang w:eastAsia="zh-CN"/>
        </w:rPr>
        <w:t>）</w:t>
      </w:r>
      <w:r>
        <w:rPr>
          <w:rFonts w:hint="eastAsia" w:ascii="宋体" w:hAnsi="宋体" w:cs="宋体"/>
          <w:color w:val="auto"/>
          <w:sz w:val="32"/>
          <w:szCs w:val="32"/>
        </w:rPr>
        <w:t>须用A4纸打印，一式两份，每份均需加盖公司公章。每份报价文件单独装订，</w:t>
      </w:r>
      <w:r>
        <w:rPr>
          <w:rFonts w:hint="eastAsia" w:ascii="宋体" w:hAnsi="宋体" w:cs="宋体"/>
          <w:color w:val="auto"/>
          <w:sz w:val="32"/>
          <w:szCs w:val="32"/>
          <w:lang w:val="en-US" w:eastAsia="zh-CN"/>
        </w:rPr>
        <w:t>并</w:t>
      </w:r>
      <w:r>
        <w:rPr>
          <w:rFonts w:hint="eastAsia" w:ascii="宋体" w:hAnsi="宋体" w:cs="宋体"/>
          <w:color w:val="auto"/>
          <w:sz w:val="32"/>
          <w:szCs w:val="32"/>
        </w:rPr>
        <w:t>将两份报价文件一起密封于一个信封/文件袋内，信封/文件袋封口处加盖骑缝章（或公章），并在封面注明项目名称。</w:t>
      </w:r>
    </w:p>
    <w:p w14:paraId="49FC8D89">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2.</w:t>
      </w:r>
      <w:r>
        <w:rPr>
          <w:rFonts w:hint="eastAsia" w:ascii="宋体" w:hAnsi="宋体" w:cs="宋体"/>
          <w:color w:val="auto"/>
          <w:sz w:val="32"/>
          <w:szCs w:val="32"/>
        </w:rPr>
        <w:t>本项目不接受电子投标、快递（闪送）、逾期送达、未送达指定地点、或未密封的投标文件，不予受理。</w:t>
      </w:r>
    </w:p>
    <w:p w14:paraId="4815973C">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六</w:t>
      </w:r>
      <w:r>
        <w:rPr>
          <w:rFonts w:hint="eastAsia" w:ascii="宋体" w:hAnsi="宋体" w:cs="宋体"/>
          <w:color w:val="auto"/>
          <w:sz w:val="32"/>
          <w:szCs w:val="32"/>
        </w:rPr>
        <w:t>、递交询价响应文件的截止时间及地点</w:t>
      </w:r>
    </w:p>
    <w:p w14:paraId="4888AE66">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响应文件递交的截止时间：</w:t>
      </w:r>
      <w:r>
        <w:rPr>
          <w:rFonts w:hint="eastAsia" w:ascii="宋体" w:hAnsi="宋体" w:eastAsia="宋体" w:cs="宋体"/>
          <w:b/>
          <w:bCs/>
          <w:color w:val="auto"/>
          <w:sz w:val="32"/>
          <w:szCs w:val="32"/>
          <w:highlight w:val="none"/>
          <w:u w:val="single"/>
          <w:lang w:val="en-US" w:eastAsia="zh-CN"/>
        </w:rPr>
        <w:t>自公告发布之日起至</w:t>
      </w:r>
      <w:r>
        <w:rPr>
          <w:rFonts w:hint="eastAsia" w:ascii="宋体" w:hAnsi="宋体" w:eastAsia="宋体" w:cs="宋体"/>
          <w:b/>
          <w:bCs/>
          <w:color w:val="auto"/>
          <w:sz w:val="32"/>
          <w:szCs w:val="32"/>
          <w:highlight w:val="none"/>
          <w:u w:val="single"/>
          <w:lang w:eastAsia="zh-CN"/>
        </w:rPr>
        <w:t>2026年</w:t>
      </w:r>
      <w:r>
        <w:rPr>
          <w:rFonts w:hint="eastAsia" w:ascii="宋体" w:hAnsi="宋体" w:cs="宋体"/>
          <w:b/>
          <w:bCs/>
          <w:color w:val="auto"/>
          <w:sz w:val="32"/>
          <w:szCs w:val="32"/>
          <w:highlight w:val="none"/>
          <w:u w:val="single"/>
          <w:lang w:val="en-US" w:eastAsia="zh-CN"/>
        </w:rPr>
        <w:t>6</w:t>
      </w:r>
      <w:r>
        <w:rPr>
          <w:rFonts w:hint="eastAsia" w:ascii="宋体" w:hAnsi="宋体" w:eastAsia="宋体" w:cs="宋体"/>
          <w:b/>
          <w:bCs/>
          <w:color w:val="auto"/>
          <w:sz w:val="32"/>
          <w:szCs w:val="32"/>
          <w:highlight w:val="none"/>
          <w:u w:val="single"/>
        </w:rPr>
        <w:t>月</w:t>
      </w:r>
      <w:r>
        <w:rPr>
          <w:rFonts w:hint="eastAsia" w:ascii="宋体" w:hAnsi="宋体" w:cs="宋体"/>
          <w:b/>
          <w:bCs/>
          <w:color w:val="auto"/>
          <w:sz w:val="32"/>
          <w:szCs w:val="32"/>
          <w:highlight w:val="none"/>
          <w:u w:val="single"/>
          <w:lang w:val="en-US" w:eastAsia="zh-CN"/>
        </w:rPr>
        <w:t>5</w:t>
      </w:r>
      <w:r>
        <w:rPr>
          <w:rFonts w:hint="eastAsia" w:ascii="宋体" w:hAnsi="宋体" w:eastAsia="宋体" w:cs="宋体"/>
          <w:b/>
          <w:bCs/>
          <w:color w:val="auto"/>
          <w:sz w:val="32"/>
          <w:szCs w:val="32"/>
          <w:highlight w:val="none"/>
          <w:u w:val="single"/>
        </w:rPr>
        <w:t>日</w:t>
      </w:r>
      <w:r>
        <w:rPr>
          <w:rFonts w:hint="eastAsia" w:ascii="宋体" w:hAnsi="宋体" w:eastAsia="宋体" w:cs="宋体"/>
          <w:b/>
          <w:bCs/>
          <w:color w:val="auto"/>
          <w:sz w:val="32"/>
          <w:szCs w:val="32"/>
          <w:highlight w:val="none"/>
          <w:u w:val="single"/>
          <w:lang w:val="en-US" w:eastAsia="zh-CN"/>
        </w:rPr>
        <w:t>上午10点00分止（正常上班时间，节假日除外）</w:t>
      </w:r>
      <w:r>
        <w:rPr>
          <w:rFonts w:hint="eastAsia" w:ascii="宋体" w:hAnsi="宋体" w:cs="宋体"/>
          <w:color w:val="auto"/>
          <w:sz w:val="32"/>
          <w:szCs w:val="32"/>
        </w:rPr>
        <w:t>，地点：</w:t>
      </w:r>
      <w:r>
        <w:rPr>
          <w:rFonts w:hint="eastAsia" w:ascii="宋体" w:hAnsi="宋体" w:cs="宋体"/>
          <w:color w:val="auto"/>
          <w:sz w:val="32"/>
          <w:szCs w:val="32"/>
          <w:u w:val="single"/>
        </w:rPr>
        <w:t xml:space="preserve"> 南宁市兴宁区邕武路9号，广西交通技师学院综合楼1520室  </w:t>
      </w:r>
      <w:r>
        <w:rPr>
          <w:rFonts w:hint="eastAsia" w:ascii="宋体" w:hAnsi="宋体" w:cs="宋体"/>
          <w:color w:val="auto"/>
          <w:sz w:val="32"/>
          <w:szCs w:val="32"/>
        </w:rPr>
        <w:t>。</w:t>
      </w:r>
    </w:p>
    <w:p w14:paraId="0139B1C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七</w:t>
      </w:r>
      <w:r>
        <w:rPr>
          <w:rFonts w:hint="eastAsia" w:ascii="宋体" w:hAnsi="宋体" w:cs="宋体"/>
          <w:color w:val="auto"/>
          <w:sz w:val="32"/>
          <w:szCs w:val="32"/>
        </w:rPr>
        <w:t>、开标时间及地点</w:t>
      </w:r>
    </w:p>
    <w:p w14:paraId="2053AC8F">
      <w:pPr>
        <w:spacing w:line="360" w:lineRule="auto"/>
        <w:ind w:firstLine="643" w:firstLineChars="200"/>
        <w:rPr>
          <w:rFonts w:hint="eastAsia" w:ascii="宋体" w:hAnsi="宋体" w:cs="宋体"/>
          <w:color w:val="auto"/>
          <w:sz w:val="32"/>
          <w:szCs w:val="32"/>
        </w:rPr>
      </w:pPr>
      <w:r>
        <w:rPr>
          <w:rFonts w:hint="eastAsia" w:ascii="宋体" w:hAnsi="宋体" w:eastAsia="宋体" w:cs="宋体"/>
          <w:b/>
          <w:bCs/>
          <w:color w:val="auto"/>
          <w:sz w:val="32"/>
          <w:szCs w:val="32"/>
          <w:highlight w:val="none"/>
          <w:u w:val="single"/>
          <w:lang w:eastAsia="zh-CN"/>
        </w:rPr>
        <w:t>2026年</w:t>
      </w:r>
      <w:r>
        <w:rPr>
          <w:rFonts w:hint="eastAsia" w:ascii="宋体" w:hAnsi="宋体" w:cs="宋体"/>
          <w:b/>
          <w:bCs/>
          <w:color w:val="auto"/>
          <w:sz w:val="32"/>
          <w:szCs w:val="32"/>
          <w:highlight w:val="none"/>
          <w:u w:val="single"/>
          <w:lang w:val="en-US" w:eastAsia="zh-CN"/>
        </w:rPr>
        <w:t>6</w:t>
      </w:r>
      <w:r>
        <w:rPr>
          <w:rFonts w:hint="eastAsia" w:ascii="宋体" w:hAnsi="宋体" w:eastAsia="宋体" w:cs="宋体"/>
          <w:b/>
          <w:bCs/>
          <w:color w:val="auto"/>
          <w:sz w:val="32"/>
          <w:szCs w:val="32"/>
          <w:highlight w:val="none"/>
          <w:u w:val="single"/>
        </w:rPr>
        <w:t>月</w:t>
      </w:r>
      <w:r>
        <w:rPr>
          <w:rFonts w:hint="eastAsia" w:ascii="宋体" w:hAnsi="宋体" w:cs="宋体"/>
          <w:b/>
          <w:bCs/>
          <w:color w:val="auto"/>
          <w:sz w:val="32"/>
          <w:szCs w:val="32"/>
          <w:highlight w:val="none"/>
          <w:u w:val="single"/>
          <w:lang w:val="en-US" w:eastAsia="zh-CN"/>
        </w:rPr>
        <w:t>5</w:t>
      </w:r>
      <w:r>
        <w:rPr>
          <w:rFonts w:hint="eastAsia" w:ascii="宋体" w:hAnsi="宋体" w:eastAsia="宋体" w:cs="宋体"/>
          <w:b/>
          <w:bCs/>
          <w:color w:val="auto"/>
          <w:sz w:val="32"/>
          <w:szCs w:val="32"/>
          <w:highlight w:val="none"/>
          <w:u w:val="single"/>
        </w:rPr>
        <w:t>日</w:t>
      </w:r>
      <w:r>
        <w:rPr>
          <w:rFonts w:hint="eastAsia" w:ascii="宋体" w:hAnsi="宋体" w:eastAsia="宋体" w:cs="宋体"/>
          <w:b/>
          <w:bCs/>
          <w:color w:val="auto"/>
          <w:sz w:val="32"/>
          <w:szCs w:val="32"/>
          <w:highlight w:val="none"/>
          <w:u w:val="single"/>
          <w:lang w:val="en-US" w:eastAsia="zh-CN"/>
        </w:rPr>
        <w:t>上午10点30分</w:t>
      </w:r>
      <w:r>
        <w:rPr>
          <w:rFonts w:hint="eastAsia" w:ascii="宋体" w:hAnsi="宋体" w:cs="宋体"/>
          <w:color w:val="auto"/>
          <w:sz w:val="32"/>
          <w:szCs w:val="32"/>
        </w:rPr>
        <w:t>，在</w:t>
      </w:r>
      <w:r>
        <w:rPr>
          <w:rFonts w:hint="eastAsia" w:ascii="宋体" w:hAnsi="宋体" w:cs="宋体"/>
          <w:color w:val="auto"/>
          <w:sz w:val="32"/>
          <w:szCs w:val="32"/>
          <w:u w:val="single"/>
        </w:rPr>
        <w:t xml:space="preserve"> 广西交通技师学院邕武校区综合楼15</w:t>
      </w:r>
      <w:r>
        <w:rPr>
          <w:rFonts w:hint="eastAsia" w:ascii="宋体" w:hAnsi="宋体" w:cs="宋体"/>
          <w:color w:val="auto"/>
          <w:sz w:val="32"/>
          <w:szCs w:val="32"/>
          <w:u w:val="single"/>
          <w:lang w:val="en-US" w:eastAsia="zh-CN"/>
        </w:rPr>
        <w:t>24</w:t>
      </w:r>
      <w:r>
        <w:rPr>
          <w:rFonts w:hint="eastAsia" w:ascii="宋体" w:hAnsi="宋体" w:cs="宋体"/>
          <w:color w:val="auto"/>
          <w:sz w:val="32"/>
          <w:szCs w:val="32"/>
          <w:u w:val="single"/>
        </w:rPr>
        <w:t xml:space="preserve">室 </w:t>
      </w:r>
      <w:r>
        <w:rPr>
          <w:rFonts w:hint="eastAsia" w:ascii="宋体" w:hAnsi="宋体" w:cs="宋体"/>
          <w:color w:val="auto"/>
          <w:sz w:val="32"/>
          <w:szCs w:val="32"/>
        </w:rPr>
        <w:t>评标，如有变动，另行</w:t>
      </w:r>
      <w:r>
        <w:rPr>
          <w:rFonts w:hint="eastAsia" w:ascii="宋体" w:hAnsi="宋体" w:cs="宋体"/>
          <w:color w:val="auto"/>
          <w:sz w:val="32"/>
          <w:szCs w:val="32"/>
          <w:lang w:val="en-US" w:eastAsia="zh-CN"/>
        </w:rPr>
        <w:t>安排</w:t>
      </w:r>
      <w:r>
        <w:rPr>
          <w:rFonts w:hint="eastAsia" w:ascii="宋体" w:hAnsi="宋体" w:cs="宋体"/>
          <w:color w:val="auto"/>
          <w:sz w:val="32"/>
          <w:szCs w:val="32"/>
        </w:rPr>
        <w:t>。</w:t>
      </w:r>
    </w:p>
    <w:p w14:paraId="723F7E11">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八</w:t>
      </w:r>
      <w:r>
        <w:rPr>
          <w:rFonts w:hint="eastAsia" w:ascii="宋体" w:hAnsi="宋体" w:eastAsia="宋体" w:cs="宋体"/>
          <w:color w:val="auto"/>
          <w:sz w:val="32"/>
          <w:szCs w:val="32"/>
        </w:rPr>
        <w:t>、评标方式和评标结果</w:t>
      </w:r>
    </w:p>
    <w:p w14:paraId="6C316A68">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（一）评标方式</w:t>
      </w:r>
    </w:p>
    <w:p w14:paraId="1BBB1970">
      <w:pPr>
        <w:spacing w:line="36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1.采购人组建的询价小组将对所有响应人进行资格性和符合性审查</w:t>
      </w:r>
      <w:r>
        <w:rPr>
          <w:rFonts w:hint="eastAsia" w:ascii="宋体" w:hAnsi="宋体" w:eastAsia="宋体" w:cs="宋体"/>
          <w:color w:val="auto"/>
          <w:sz w:val="32"/>
          <w:szCs w:val="32"/>
          <w:highlight w:val="none"/>
          <w:lang w:eastAsia="zh-CN"/>
        </w:rPr>
        <w:t>。</w:t>
      </w:r>
    </w:p>
    <w:p w14:paraId="5D56DFB1">
      <w:pPr>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highlight w:val="none"/>
          <w:lang w:val="en-US" w:eastAsia="zh-CN"/>
        </w:rPr>
        <w:t>2.从通过审查（即质量和服务均能满足采购文件实质性要求）的响应人中，</w:t>
      </w:r>
      <w:r>
        <w:rPr>
          <w:rFonts w:hint="eastAsia" w:ascii="宋体" w:hAnsi="宋体" w:eastAsia="宋体" w:cs="宋体"/>
          <w:color w:val="auto"/>
          <w:sz w:val="32"/>
          <w:szCs w:val="32"/>
          <w:lang w:val="en-US" w:eastAsia="zh-CN"/>
        </w:rPr>
        <w:t>按照报价由低到高的顺序，推荐出3名及以上成交候选人。</w:t>
      </w:r>
    </w:p>
    <w:p w14:paraId="48373F12">
      <w:pPr>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3.询价结束后3个工作日内，采购部门将评审结果提交采购人确认。</w:t>
      </w:r>
    </w:p>
    <w:p w14:paraId="4E1E32EA">
      <w:pPr>
        <w:spacing w:line="360" w:lineRule="auto"/>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（二）成交候选人排序规则</w:t>
      </w:r>
    </w:p>
    <w:p w14:paraId="56D707C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1.在报价、资格、商务及技术性审查均满足要求的情况下，按照报价由低到高的排序：</w:t>
      </w:r>
    </w:p>
    <w:p w14:paraId="6EF0217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（1）排名第一的为第一成交候选人；</w:t>
      </w:r>
    </w:p>
    <w:p w14:paraId="72F9086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（2）排名第二的为第二成交候选人；</w:t>
      </w:r>
    </w:p>
    <w:p w14:paraId="4421E2F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（3）以此类推。</w:t>
      </w:r>
    </w:p>
    <w:p w14:paraId="0A3C87D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2.若第一成交候选人放弃成交，或因不可抗力不能履行合同，采购人可选择由第二成交候选人成交，以此类推；也可重新组织采购活动。</w:t>
      </w:r>
    </w:p>
    <w:p w14:paraId="2DE8422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（三）成交供应商确定</w:t>
      </w:r>
    </w:p>
    <w:p w14:paraId="7CD765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采购人在收到询价结果后2个工作日内，从询价小组推荐的成交候选人中，确定成交供应商。确定原则为：</w:t>
      </w:r>
    </w:p>
    <w:p w14:paraId="6BD7BF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1.第一成交候选人原则上为成交供应商；</w:t>
      </w:r>
    </w:p>
    <w:p w14:paraId="1C12083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2.若第一成交候选人放弃成交、或因不可抗力不能履行合同，采购人可以确定排名第二的成交候选人为成交供应商，以此类推，或重新开展采购活动。</w:t>
      </w:r>
    </w:p>
    <w:p w14:paraId="32AD32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（四）中标公示期为1个工作日，公示期满无异议，双方协商签订合同。</w:t>
      </w:r>
    </w:p>
    <w:p w14:paraId="371BDF4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九、公告发布：本项目询价公告和成交公示在</w:t>
      </w:r>
      <w:r>
        <w:rPr>
          <w:rFonts w:hint="eastAsia" w:ascii="宋体" w:hAnsi="宋体" w:eastAsia="宋体" w:cs="宋体"/>
          <w:color w:val="auto"/>
          <w:sz w:val="32"/>
          <w:szCs w:val="32"/>
          <w:highlight w:val="none"/>
          <w:u w:val="single"/>
          <w:lang w:val="en-US" w:eastAsia="zh-CN"/>
        </w:rPr>
        <w:t xml:space="preserve"> 广西交通技师学院官网 </w:t>
      </w:r>
      <w:r>
        <w:rPr>
          <w:rFonts w:hint="eastAsia" w:ascii="宋体" w:hAnsi="宋体" w:eastAsia="宋体" w:cs="宋体"/>
          <w:color w:val="auto"/>
          <w:sz w:val="32"/>
          <w:szCs w:val="32"/>
          <w:highlight w:val="none"/>
          <w:lang w:val="en-US" w:eastAsia="zh-CN"/>
        </w:rPr>
        <w:t>上发布。</w:t>
      </w:r>
    </w:p>
    <w:p w14:paraId="089F0D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十、联系方式</w:t>
      </w:r>
    </w:p>
    <w:p w14:paraId="5DC007EB">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宋体" w:hAnsi="宋体" w:cs="宋体"/>
          <w:color w:val="auto"/>
          <w:sz w:val="32"/>
          <w:szCs w:val="32"/>
          <w:lang w:val="en-US" w:eastAsia="zh-CN"/>
        </w:rPr>
      </w:pPr>
      <w:r>
        <w:rPr>
          <w:rFonts w:hint="eastAsia" w:ascii="宋体" w:hAnsi="宋体" w:cs="宋体"/>
          <w:color w:val="auto"/>
          <w:sz w:val="32"/>
          <w:szCs w:val="32"/>
        </w:rPr>
        <w:t>采购人（全称）：广西交通技师学</w:t>
      </w:r>
      <w:r>
        <w:rPr>
          <w:rFonts w:hint="eastAsia" w:ascii="宋体" w:hAnsi="宋体" w:cs="宋体"/>
          <w:color w:val="auto"/>
          <w:sz w:val="32"/>
          <w:szCs w:val="32"/>
          <w:lang w:val="en-US" w:eastAsia="zh-CN"/>
        </w:rPr>
        <w:t xml:space="preserve">院  </w:t>
      </w:r>
    </w:p>
    <w:p w14:paraId="24761742">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宋体" w:hAnsi="宋体" w:cs="宋体"/>
          <w:color w:val="auto"/>
          <w:sz w:val="32"/>
          <w:szCs w:val="32"/>
        </w:rPr>
      </w:pPr>
      <w:r>
        <w:rPr>
          <w:rFonts w:hint="eastAsia" w:ascii="宋体" w:hAnsi="宋体" w:cs="宋体"/>
          <w:color w:val="auto"/>
          <w:sz w:val="32"/>
          <w:szCs w:val="32"/>
        </w:rPr>
        <w:t>地址</w:t>
      </w:r>
      <w:r>
        <w:rPr>
          <w:rFonts w:hint="eastAsia" w:ascii="宋体" w:hAnsi="宋体" w:cs="宋体"/>
          <w:color w:val="auto"/>
          <w:sz w:val="32"/>
          <w:szCs w:val="32"/>
          <w:lang w:eastAsia="zh-CN"/>
        </w:rPr>
        <w:t>：</w:t>
      </w:r>
      <w:r>
        <w:rPr>
          <w:rFonts w:hint="eastAsia" w:ascii="宋体" w:hAnsi="宋体" w:cs="宋体"/>
          <w:color w:val="auto"/>
          <w:sz w:val="32"/>
          <w:szCs w:val="32"/>
        </w:rPr>
        <w:t>南宁市</w:t>
      </w:r>
      <w:r>
        <w:rPr>
          <w:rFonts w:hint="eastAsia" w:ascii="宋体" w:hAnsi="宋体" w:cs="宋体"/>
          <w:color w:val="auto"/>
          <w:sz w:val="32"/>
          <w:szCs w:val="32"/>
          <w:lang w:val="en-US" w:eastAsia="zh-CN"/>
        </w:rPr>
        <w:t>兴宁区</w:t>
      </w:r>
      <w:r>
        <w:rPr>
          <w:rFonts w:hint="eastAsia" w:ascii="宋体" w:hAnsi="宋体" w:cs="宋体"/>
          <w:color w:val="auto"/>
          <w:sz w:val="32"/>
          <w:szCs w:val="32"/>
        </w:rPr>
        <w:t xml:space="preserve">邕武路9号 </w:t>
      </w:r>
    </w:p>
    <w:p w14:paraId="6B736A56">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宋体" w:hAnsi="宋体" w:cs="宋体"/>
          <w:color w:val="auto"/>
          <w:sz w:val="32"/>
          <w:szCs w:val="32"/>
          <w:lang w:val="en-US" w:eastAsia="zh-CN"/>
        </w:rPr>
      </w:pPr>
      <w:r>
        <w:rPr>
          <w:rFonts w:hint="eastAsia" w:ascii="宋体" w:hAnsi="宋体" w:cs="宋体"/>
          <w:color w:val="auto"/>
          <w:sz w:val="32"/>
          <w:szCs w:val="32"/>
        </w:rPr>
        <w:t>联系人</w:t>
      </w:r>
      <w:r>
        <w:rPr>
          <w:rFonts w:hint="eastAsia" w:ascii="宋体" w:hAnsi="宋体" w:cs="宋体"/>
          <w:color w:val="auto"/>
          <w:sz w:val="32"/>
          <w:szCs w:val="32"/>
          <w:lang w:val="en-US" w:eastAsia="zh-CN"/>
        </w:rPr>
        <w:t>及电话</w:t>
      </w:r>
      <w:r>
        <w:rPr>
          <w:rFonts w:hint="eastAsia" w:ascii="宋体" w:hAnsi="宋体" w:cs="宋体"/>
          <w:color w:val="auto"/>
          <w:sz w:val="32"/>
          <w:szCs w:val="32"/>
        </w:rPr>
        <w:t>：</w:t>
      </w:r>
      <w:r>
        <w:rPr>
          <w:rFonts w:hint="eastAsia" w:ascii="宋体" w:hAnsi="宋体" w:cs="宋体"/>
          <w:color w:val="auto"/>
          <w:sz w:val="32"/>
          <w:szCs w:val="32"/>
          <w:lang w:val="en-US" w:eastAsia="zh-CN"/>
        </w:rPr>
        <w:t xml:space="preserve">罗老师   </w:t>
      </w:r>
      <w:r>
        <w:rPr>
          <w:rFonts w:hint="eastAsia" w:ascii="宋体" w:hAnsi="宋体" w:cs="宋体"/>
          <w:color w:val="auto"/>
          <w:sz w:val="32"/>
          <w:szCs w:val="32"/>
        </w:rPr>
        <w:t>0771-3393443</w:t>
      </w:r>
      <w:r>
        <w:rPr>
          <w:rFonts w:hint="eastAsia" w:ascii="宋体" w:hAnsi="宋体" w:cs="宋体"/>
          <w:color w:val="auto"/>
          <w:sz w:val="32"/>
          <w:szCs w:val="32"/>
          <w:lang w:val="en-US" w:eastAsia="zh-CN"/>
        </w:rPr>
        <w:t xml:space="preserve">        </w:t>
      </w:r>
    </w:p>
    <w:p w14:paraId="141FDDFB">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纪检监督电话：0771-3851601</w:t>
      </w:r>
      <w:r>
        <w:rPr>
          <w:rFonts w:hint="eastAsia" w:ascii="宋体" w:hAnsi="宋体" w:eastAsia="宋体" w:cs="宋体"/>
          <w:color w:val="auto"/>
          <w:sz w:val="32"/>
          <w:szCs w:val="32"/>
        </w:rPr>
        <w:t xml:space="preserve">       </w:t>
      </w:r>
    </w:p>
    <w:p w14:paraId="3228B0B1">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p>
    <w:p w14:paraId="1263115A">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p>
    <w:p w14:paraId="2281D2E0">
      <w:pPr>
        <w:keepNext w:val="0"/>
        <w:keepLines w:val="0"/>
        <w:pageBreakBefore w:val="0"/>
        <w:widowControl w:val="0"/>
        <w:kinsoku/>
        <w:wordWrap/>
        <w:overflowPunct/>
        <w:topLinePunct w:val="0"/>
        <w:autoSpaceDE/>
        <w:autoSpaceDN/>
        <w:bidi w:val="0"/>
        <w:adjustRightInd/>
        <w:snapToGrid/>
        <w:spacing w:line="480" w:lineRule="exact"/>
        <w:ind w:right="960" w:firstLine="6080" w:firstLineChars="1900"/>
        <w:jc w:val="both"/>
        <w:textAlignment w:val="auto"/>
        <w:rPr>
          <w:rFonts w:hint="eastAsia" w:ascii="宋体" w:hAnsi="宋体" w:cs="宋体"/>
          <w:color w:val="auto"/>
          <w:sz w:val="32"/>
          <w:szCs w:val="32"/>
        </w:rPr>
      </w:pPr>
      <w:r>
        <w:rPr>
          <w:rFonts w:hint="eastAsia" w:ascii="宋体" w:hAnsi="宋体" w:cs="宋体"/>
          <w:color w:val="auto"/>
          <w:sz w:val="32"/>
          <w:szCs w:val="32"/>
        </w:rPr>
        <w:t>广西交通技师学院</w:t>
      </w:r>
    </w:p>
    <w:p w14:paraId="68614BF1">
      <w:pPr>
        <w:keepNext w:val="0"/>
        <w:keepLines w:val="0"/>
        <w:pageBreakBefore w:val="0"/>
        <w:widowControl w:val="0"/>
        <w:kinsoku/>
        <w:wordWrap/>
        <w:overflowPunct/>
        <w:topLinePunct w:val="0"/>
        <w:autoSpaceDE/>
        <w:autoSpaceDN/>
        <w:bidi w:val="0"/>
        <w:adjustRightInd/>
        <w:snapToGrid/>
        <w:spacing w:line="480" w:lineRule="exact"/>
        <w:ind w:right="1280"/>
        <w:jc w:val="center"/>
        <w:textAlignment w:val="auto"/>
        <w:rPr>
          <w:rFonts w:hint="eastAsia" w:ascii="宋体" w:hAnsi="宋体" w:cs="宋体"/>
          <w:b w:val="0"/>
          <w:bCs w:val="0"/>
          <w:color w:val="auto"/>
          <w:sz w:val="32"/>
          <w:szCs w:val="32"/>
        </w:rPr>
      </w:pPr>
      <w:r>
        <w:rPr>
          <w:rFonts w:hint="eastAsia" w:ascii="宋体" w:hAnsi="宋体" w:eastAsia="宋体" w:cs="宋体"/>
          <w:b w:val="0"/>
          <w:bCs w:val="0"/>
          <w:color w:val="auto"/>
          <w:sz w:val="32"/>
          <w:szCs w:val="32"/>
          <w:highlight w:val="none"/>
          <w:u w:val="none"/>
          <w:lang w:val="en-US" w:eastAsia="zh-CN"/>
        </w:rPr>
        <w:t xml:space="preserve">                                </w:t>
      </w:r>
      <w:r>
        <w:rPr>
          <w:rFonts w:hint="eastAsia" w:ascii="宋体" w:hAnsi="宋体" w:cs="宋体"/>
          <w:b w:val="0"/>
          <w:bCs w:val="0"/>
          <w:color w:val="auto"/>
          <w:sz w:val="32"/>
          <w:szCs w:val="32"/>
          <w:highlight w:val="none"/>
          <w:u w:val="none"/>
          <w:lang w:val="en-US" w:eastAsia="zh-CN"/>
        </w:rPr>
        <w:t xml:space="preserve">     </w:t>
      </w:r>
      <w:r>
        <w:rPr>
          <w:rFonts w:hint="eastAsia" w:ascii="宋体" w:hAnsi="宋体" w:eastAsia="宋体" w:cs="宋体"/>
          <w:b w:val="0"/>
          <w:bCs w:val="0"/>
          <w:color w:val="auto"/>
          <w:sz w:val="32"/>
          <w:szCs w:val="32"/>
          <w:highlight w:val="none"/>
          <w:u w:val="none"/>
          <w:lang w:val="en-US" w:eastAsia="zh-CN"/>
        </w:rPr>
        <w:t>2026年5月</w:t>
      </w:r>
      <w:r>
        <w:rPr>
          <w:rFonts w:hint="eastAsia" w:ascii="宋体" w:hAnsi="宋体" w:cs="宋体"/>
          <w:b w:val="0"/>
          <w:bCs w:val="0"/>
          <w:color w:val="auto"/>
          <w:sz w:val="32"/>
          <w:szCs w:val="32"/>
          <w:highlight w:val="none"/>
          <w:u w:val="none"/>
          <w:lang w:val="en-US" w:eastAsia="zh-CN"/>
        </w:rPr>
        <w:t>28</w:t>
      </w:r>
      <w:r>
        <w:rPr>
          <w:rFonts w:hint="eastAsia" w:ascii="宋体" w:hAnsi="宋体" w:eastAsia="宋体" w:cs="宋体"/>
          <w:b w:val="0"/>
          <w:bCs w:val="0"/>
          <w:color w:val="auto"/>
          <w:sz w:val="32"/>
          <w:szCs w:val="32"/>
          <w:highlight w:val="none"/>
          <w:u w:val="none"/>
          <w:lang w:val="en-US" w:eastAsia="zh-CN"/>
        </w:rPr>
        <w:t>日</w:t>
      </w:r>
    </w:p>
    <w:p w14:paraId="0F0DF416">
      <w:pPr>
        <w:spacing w:line="360" w:lineRule="auto"/>
        <w:jc w:val="center"/>
        <w:rPr>
          <w:rFonts w:hint="eastAsia" w:ascii="黑体" w:hAnsi="黑体" w:eastAsia="黑体" w:cs="黑体"/>
          <w:b/>
          <w:color w:val="auto"/>
          <w:sz w:val="44"/>
          <w:szCs w:val="44"/>
        </w:rPr>
      </w:pPr>
      <w:r>
        <w:rPr>
          <w:rFonts w:hint="eastAsia" w:ascii="宋体" w:hAnsi="宋体" w:cs="宋体"/>
          <w:color w:val="auto"/>
          <w:sz w:val="32"/>
          <w:szCs w:val="32"/>
        </w:rPr>
        <w:br w:type="page"/>
      </w:r>
      <w:bookmarkEnd w:id="0"/>
      <w:bookmarkStart w:id="1" w:name="_Toc325464813"/>
      <w:r>
        <w:rPr>
          <w:rFonts w:hint="eastAsia" w:ascii="黑体" w:hAnsi="黑体" w:eastAsia="黑体" w:cs="黑体"/>
          <w:b/>
          <w:color w:val="auto"/>
          <w:sz w:val="44"/>
          <w:szCs w:val="44"/>
        </w:rPr>
        <w:t>第二章  询价须知</w:t>
      </w:r>
      <w:bookmarkEnd w:id="1"/>
      <w:bookmarkStart w:id="2" w:name="_Toc184274915"/>
      <w:bookmarkStart w:id="3" w:name="_Toc184283909"/>
    </w:p>
    <w:bookmarkEnd w:id="2"/>
    <w:bookmarkEnd w:id="3"/>
    <w:tbl>
      <w:tblPr>
        <w:tblStyle w:val="15"/>
        <w:tblpPr w:leftFromText="180" w:rightFromText="180" w:vertAnchor="text" w:horzAnchor="page" w:tblpX="1136" w:tblpY="272"/>
        <w:tblOverlap w:val="never"/>
        <w:tblW w:w="0" w:type="auto"/>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14:paraId="1BB8F8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trPr>
        <w:tc>
          <w:tcPr>
            <w:tcW w:w="1023" w:type="dxa"/>
            <w:noWrap w:val="0"/>
            <w:vAlign w:val="center"/>
          </w:tcPr>
          <w:p w14:paraId="209EE855">
            <w:pPr>
              <w:keepNext w:val="0"/>
              <w:keepLines w:val="0"/>
              <w:suppressLineNumbers w:val="0"/>
              <w:spacing w:before="0" w:beforeAutospacing="0" w:after="0" w:afterAutospacing="0"/>
              <w:ind w:left="0" w:right="0"/>
              <w:jc w:val="center"/>
              <w:rPr>
                <w:rFonts w:hint="default" w:ascii="宋体" w:hAnsi="宋体" w:cs="宋体"/>
                <w:b/>
                <w:color w:val="auto"/>
                <w:sz w:val="24"/>
              </w:rPr>
            </w:pPr>
            <w:bookmarkStart w:id="4" w:name="_Toc183682341"/>
            <w:bookmarkStart w:id="5" w:name="_Toc183582204"/>
            <w:bookmarkStart w:id="6" w:name="_Toc77400778"/>
            <w:bookmarkStart w:id="7" w:name="_Toc217446033"/>
            <w:bookmarkStart w:id="8" w:name="_Toc89075873"/>
            <w:r>
              <w:rPr>
                <w:rFonts w:hint="eastAsia" w:ascii="宋体" w:hAnsi="宋体" w:cs="宋体"/>
                <w:b/>
                <w:color w:val="auto"/>
                <w:sz w:val="24"/>
              </w:rPr>
              <w:t>序号</w:t>
            </w:r>
          </w:p>
        </w:tc>
        <w:tc>
          <w:tcPr>
            <w:tcW w:w="2375" w:type="dxa"/>
            <w:noWrap w:val="0"/>
            <w:vAlign w:val="center"/>
          </w:tcPr>
          <w:p w14:paraId="700F30C1">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条款名称</w:t>
            </w:r>
          </w:p>
        </w:tc>
        <w:tc>
          <w:tcPr>
            <w:tcW w:w="6221" w:type="dxa"/>
            <w:noWrap w:val="0"/>
            <w:vAlign w:val="center"/>
          </w:tcPr>
          <w:p w14:paraId="08B13790">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说明和要求</w:t>
            </w:r>
          </w:p>
        </w:tc>
      </w:tr>
      <w:tr w14:paraId="3925C7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54C408F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2375" w:type="dxa"/>
            <w:noWrap w:val="0"/>
            <w:vAlign w:val="center"/>
          </w:tcPr>
          <w:p w14:paraId="2EFA531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采购人</w:t>
            </w:r>
          </w:p>
        </w:tc>
        <w:tc>
          <w:tcPr>
            <w:tcW w:w="6221" w:type="dxa"/>
            <w:noWrap w:val="0"/>
            <w:vAlign w:val="center"/>
          </w:tcPr>
          <w:p w14:paraId="3098762F">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u w:val="single"/>
              </w:rPr>
            </w:pPr>
            <w:r>
              <w:rPr>
                <w:rFonts w:hint="eastAsia" w:ascii="宋体" w:hAnsi="宋体" w:cs="宋体"/>
                <w:color w:val="auto"/>
                <w:sz w:val="24"/>
              </w:rPr>
              <w:t>名  称：</w:t>
            </w:r>
            <w:r>
              <w:rPr>
                <w:rFonts w:hint="eastAsia" w:ascii="宋体" w:hAnsi="宋体" w:cs="宋体"/>
                <w:color w:val="auto"/>
                <w:sz w:val="24"/>
                <w:u w:val="single"/>
              </w:rPr>
              <w:t xml:space="preserve">  广西交通技师学院</w:t>
            </w:r>
          </w:p>
          <w:p w14:paraId="43684F6B">
            <w:pPr>
              <w:keepNext w:val="0"/>
              <w:keepLines w:val="0"/>
              <w:suppressLineNumbers w:val="0"/>
              <w:spacing w:before="0" w:beforeAutospacing="0" w:after="0" w:afterAutospacing="0" w:line="360" w:lineRule="auto"/>
              <w:ind w:left="0" w:right="0" w:firstLine="240" w:firstLineChars="100"/>
              <w:jc w:val="left"/>
              <w:rPr>
                <w:rFonts w:hint="default"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南宁市兴宁区邕武路9号</w:t>
            </w:r>
          </w:p>
        </w:tc>
      </w:tr>
      <w:tr w14:paraId="39363D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4BC627A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2375" w:type="dxa"/>
            <w:noWrap w:val="0"/>
            <w:vAlign w:val="center"/>
          </w:tcPr>
          <w:p w14:paraId="7C559183">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采购项目名称</w:t>
            </w:r>
          </w:p>
        </w:tc>
        <w:tc>
          <w:tcPr>
            <w:tcW w:w="6221" w:type="dxa"/>
            <w:noWrap w:val="0"/>
            <w:vAlign w:val="center"/>
          </w:tcPr>
          <w:p w14:paraId="298EED70">
            <w:pPr>
              <w:keepNext w:val="0"/>
              <w:keepLines w:val="0"/>
              <w:suppressLineNumbers w:val="0"/>
              <w:spacing w:before="0" w:beforeAutospacing="0" w:after="0" w:afterAutospacing="0" w:line="240" w:lineRule="auto"/>
              <w:ind w:left="0" w:right="0" w:firstLine="1200" w:firstLineChars="500"/>
              <w:jc w:val="left"/>
              <w:rPr>
                <w:rFonts w:hint="default" w:ascii="宋体" w:hAnsi="宋体" w:eastAsia="宋体" w:cs="宋体"/>
                <w:i w:val="0"/>
                <w:iCs w:val="0"/>
                <w:color w:val="auto"/>
                <w:sz w:val="24"/>
                <w:lang w:val="en-US" w:eastAsia="zh-CN"/>
              </w:rPr>
            </w:pPr>
            <w:r>
              <w:rPr>
                <w:rFonts w:hint="eastAsia" w:ascii="宋体" w:hAnsi="宋体" w:cs="宋体"/>
                <w:i w:val="0"/>
                <w:iCs w:val="0"/>
                <w:color w:val="auto"/>
                <w:sz w:val="24"/>
                <w:lang w:val="en-US" w:eastAsia="zh-CN"/>
              </w:rPr>
              <w:t>校园安防监控系统维护保养服务</w:t>
            </w:r>
          </w:p>
        </w:tc>
      </w:tr>
      <w:tr w14:paraId="68467E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781541D3">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3</w:t>
            </w:r>
          </w:p>
        </w:tc>
        <w:tc>
          <w:tcPr>
            <w:tcW w:w="2375" w:type="dxa"/>
            <w:noWrap w:val="0"/>
            <w:vAlign w:val="center"/>
          </w:tcPr>
          <w:p w14:paraId="3087D99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资金来源</w:t>
            </w:r>
          </w:p>
        </w:tc>
        <w:tc>
          <w:tcPr>
            <w:tcW w:w="6221" w:type="dxa"/>
            <w:noWrap w:val="0"/>
            <w:vAlign w:val="center"/>
          </w:tcPr>
          <w:p w14:paraId="4993E21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部门年度预算</w:t>
            </w:r>
          </w:p>
        </w:tc>
      </w:tr>
      <w:tr w14:paraId="720265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138418F3">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2375" w:type="dxa"/>
            <w:noWrap w:val="0"/>
            <w:vAlign w:val="center"/>
          </w:tcPr>
          <w:p w14:paraId="5AD7F997">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highlight w:val="none"/>
              </w:rPr>
              <w:t>预算金额</w:t>
            </w:r>
          </w:p>
        </w:tc>
        <w:tc>
          <w:tcPr>
            <w:tcW w:w="6221" w:type="dxa"/>
            <w:noWrap w:val="0"/>
            <w:vAlign w:val="center"/>
          </w:tcPr>
          <w:p w14:paraId="1BF77FB1">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highlight w:val="none"/>
                <w:u w:val="single"/>
                <w:lang w:val="en-US" w:eastAsia="zh-CN"/>
              </w:rPr>
              <w:t>每年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45000  </w:t>
            </w:r>
            <w:r>
              <w:rPr>
                <w:rFonts w:hint="eastAsia" w:ascii="宋体" w:hAnsi="宋体" w:cs="宋体"/>
                <w:color w:val="auto"/>
                <w:sz w:val="24"/>
                <w:highlight w:val="none"/>
              </w:rPr>
              <w:t>元</w:t>
            </w:r>
          </w:p>
        </w:tc>
      </w:tr>
      <w:tr w14:paraId="0F713B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659F2F5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4</w:t>
            </w:r>
          </w:p>
        </w:tc>
        <w:tc>
          <w:tcPr>
            <w:tcW w:w="2375" w:type="dxa"/>
            <w:noWrap w:val="0"/>
            <w:vAlign w:val="center"/>
          </w:tcPr>
          <w:p w14:paraId="7ADBFEC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采购方式</w:t>
            </w:r>
          </w:p>
        </w:tc>
        <w:tc>
          <w:tcPr>
            <w:tcW w:w="6221" w:type="dxa"/>
            <w:noWrap w:val="0"/>
            <w:vAlign w:val="center"/>
          </w:tcPr>
          <w:p w14:paraId="4598C37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w:t>
            </w:r>
          </w:p>
        </w:tc>
      </w:tr>
      <w:tr w14:paraId="19E1AC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1F462D4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5</w:t>
            </w:r>
          </w:p>
        </w:tc>
        <w:tc>
          <w:tcPr>
            <w:tcW w:w="2375" w:type="dxa"/>
            <w:noWrap w:val="0"/>
            <w:vAlign w:val="center"/>
          </w:tcPr>
          <w:p w14:paraId="1A302BF5">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服务期限/供货周期</w:t>
            </w:r>
          </w:p>
        </w:tc>
        <w:tc>
          <w:tcPr>
            <w:tcW w:w="6221" w:type="dxa"/>
            <w:noWrap w:val="0"/>
            <w:vAlign w:val="center"/>
          </w:tcPr>
          <w:p w14:paraId="3A71BE12">
            <w:pPr>
              <w:keepNext w:val="0"/>
              <w:keepLines w:val="0"/>
              <w:suppressLineNumbers w:val="0"/>
              <w:spacing w:before="0" w:beforeAutospacing="0" w:after="0" w:afterAutospacing="0"/>
              <w:ind w:left="0" w:right="0"/>
              <w:jc w:val="center"/>
              <w:rPr>
                <w:rFonts w:hint="default" w:ascii="宋体" w:hAnsi="宋体" w:eastAsia="宋体" w:cs="宋体"/>
                <w:color w:val="auto"/>
                <w:sz w:val="24"/>
                <w:lang w:val="en-US" w:eastAsia="zh-CN"/>
              </w:rPr>
            </w:pPr>
            <w:r>
              <w:rPr>
                <w:rFonts w:hint="eastAsia" w:ascii="宋体" w:hAnsi="宋体" w:cs="宋体"/>
                <w:color w:val="auto"/>
                <w:sz w:val="24"/>
                <w:szCs w:val="24"/>
                <w:lang w:val="en-US" w:eastAsia="zh-CN"/>
              </w:rPr>
              <w:t>两年</w:t>
            </w:r>
          </w:p>
        </w:tc>
      </w:tr>
      <w:tr w14:paraId="744EE7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5B4030E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7</w:t>
            </w:r>
          </w:p>
        </w:tc>
        <w:tc>
          <w:tcPr>
            <w:tcW w:w="2375" w:type="dxa"/>
            <w:noWrap w:val="0"/>
            <w:vAlign w:val="center"/>
          </w:tcPr>
          <w:p w14:paraId="19A31D6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质量要求</w:t>
            </w:r>
          </w:p>
        </w:tc>
        <w:tc>
          <w:tcPr>
            <w:tcW w:w="6221" w:type="dxa"/>
            <w:noWrap w:val="0"/>
            <w:vAlign w:val="center"/>
          </w:tcPr>
          <w:p w14:paraId="24EF58C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合格</w:t>
            </w:r>
          </w:p>
        </w:tc>
      </w:tr>
      <w:tr w14:paraId="666B6B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2F96F04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8</w:t>
            </w:r>
          </w:p>
        </w:tc>
        <w:tc>
          <w:tcPr>
            <w:tcW w:w="2375" w:type="dxa"/>
            <w:noWrap w:val="0"/>
            <w:vAlign w:val="center"/>
          </w:tcPr>
          <w:p w14:paraId="1FB5F8F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联合体</w:t>
            </w:r>
          </w:p>
        </w:tc>
        <w:tc>
          <w:tcPr>
            <w:tcW w:w="6221" w:type="dxa"/>
            <w:noWrap w:val="0"/>
            <w:vAlign w:val="center"/>
          </w:tcPr>
          <w:p w14:paraId="49EF69A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□接受；  √不接受</w:t>
            </w:r>
          </w:p>
        </w:tc>
      </w:tr>
      <w:tr w14:paraId="4CE623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1267B81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9</w:t>
            </w:r>
          </w:p>
        </w:tc>
        <w:tc>
          <w:tcPr>
            <w:tcW w:w="2375" w:type="dxa"/>
            <w:noWrap w:val="0"/>
            <w:vAlign w:val="center"/>
          </w:tcPr>
          <w:p w14:paraId="112A43C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响应人对询价文件提出质疑的时间</w:t>
            </w:r>
          </w:p>
        </w:tc>
        <w:tc>
          <w:tcPr>
            <w:tcW w:w="6221" w:type="dxa"/>
            <w:noWrap w:val="0"/>
            <w:vAlign w:val="center"/>
          </w:tcPr>
          <w:p w14:paraId="676DCBE5">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自询价文件发</w:t>
            </w:r>
            <w:r>
              <w:rPr>
                <w:rFonts w:hint="eastAsia" w:ascii="宋体" w:hAnsi="宋体" w:cs="宋体"/>
                <w:color w:val="auto"/>
                <w:sz w:val="24"/>
                <w:lang w:val="en-US" w:eastAsia="zh-CN"/>
              </w:rPr>
              <w:t>布</w:t>
            </w:r>
            <w:r>
              <w:rPr>
                <w:rFonts w:hint="eastAsia" w:ascii="宋体" w:hAnsi="宋体" w:cs="宋体"/>
                <w:color w:val="auto"/>
                <w:sz w:val="24"/>
              </w:rPr>
              <w:t>时间起的三个工作日内</w:t>
            </w:r>
          </w:p>
        </w:tc>
      </w:tr>
      <w:tr w14:paraId="074559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18F985AE">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10</w:t>
            </w:r>
          </w:p>
        </w:tc>
        <w:tc>
          <w:tcPr>
            <w:tcW w:w="2375" w:type="dxa"/>
            <w:noWrap w:val="0"/>
            <w:vAlign w:val="center"/>
          </w:tcPr>
          <w:p w14:paraId="28F4804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分包</w:t>
            </w:r>
          </w:p>
        </w:tc>
        <w:tc>
          <w:tcPr>
            <w:tcW w:w="6221" w:type="dxa"/>
            <w:noWrap w:val="0"/>
            <w:vAlign w:val="center"/>
          </w:tcPr>
          <w:p w14:paraId="50A1F2FD">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sym w:font="Wingdings 2" w:char="0052"/>
            </w:r>
            <w:r>
              <w:rPr>
                <w:rFonts w:hint="eastAsia" w:ascii="宋体" w:hAnsi="宋体" w:cs="宋体"/>
                <w:color w:val="auto"/>
                <w:sz w:val="24"/>
              </w:rPr>
              <w:t>不允许；□允许</w:t>
            </w:r>
          </w:p>
        </w:tc>
      </w:tr>
      <w:tr w14:paraId="1EA2A1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5AE08B1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11</w:t>
            </w:r>
          </w:p>
        </w:tc>
        <w:tc>
          <w:tcPr>
            <w:tcW w:w="2375" w:type="dxa"/>
            <w:noWrap w:val="0"/>
            <w:vAlign w:val="center"/>
          </w:tcPr>
          <w:p w14:paraId="264D1F4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构成询价文件的其他文件</w:t>
            </w:r>
          </w:p>
        </w:tc>
        <w:tc>
          <w:tcPr>
            <w:tcW w:w="6221" w:type="dxa"/>
            <w:noWrap w:val="0"/>
            <w:vAlign w:val="center"/>
          </w:tcPr>
          <w:p w14:paraId="1E3357C0">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询价文件的澄清、修改书及有关补充通知为询价文件的有效组成部分</w:t>
            </w:r>
          </w:p>
        </w:tc>
      </w:tr>
      <w:tr w14:paraId="1E28C2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4" w:hRule="atLeast"/>
        </w:trPr>
        <w:tc>
          <w:tcPr>
            <w:tcW w:w="1023" w:type="dxa"/>
            <w:noWrap w:val="0"/>
            <w:vAlign w:val="center"/>
          </w:tcPr>
          <w:p w14:paraId="56F0B50F">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12</w:t>
            </w:r>
          </w:p>
        </w:tc>
        <w:tc>
          <w:tcPr>
            <w:tcW w:w="2375" w:type="dxa"/>
            <w:noWrap w:val="0"/>
            <w:vAlign w:val="center"/>
          </w:tcPr>
          <w:p w14:paraId="26A44CFF">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询价响应文件份数</w:t>
            </w:r>
          </w:p>
        </w:tc>
        <w:tc>
          <w:tcPr>
            <w:tcW w:w="6221" w:type="dxa"/>
            <w:noWrap w:val="0"/>
            <w:vAlign w:val="center"/>
          </w:tcPr>
          <w:p w14:paraId="0BFF341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2 </w:t>
            </w:r>
            <w:r>
              <w:rPr>
                <w:rFonts w:hint="eastAsia" w:ascii="宋体" w:hAnsi="宋体" w:cs="宋体"/>
                <w:color w:val="auto"/>
                <w:sz w:val="24"/>
              </w:rPr>
              <w:t>份</w:t>
            </w:r>
          </w:p>
        </w:tc>
      </w:tr>
    </w:tbl>
    <w:p w14:paraId="7962DA91">
      <w:pPr>
        <w:jc w:val="center"/>
        <w:rPr>
          <w:rFonts w:ascii="宋体" w:hAnsi="宋体" w:cs="宋体"/>
          <w:b/>
          <w:color w:val="auto"/>
          <w:szCs w:val="20"/>
        </w:rPr>
      </w:pPr>
    </w:p>
    <w:bookmarkEnd w:id="4"/>
    <w:bookmarkEnd w:id="5"/>
    <w:bookmarkEnd w:id="6"/>
    <w:bookmarkEnd w:id="7"/>
    <w:bookmarkEnd w:id="8"/>
    <w:p w14:paraId="722BF11E">
      <w:pPr>
        <w:ind w:firstLine="480" w:firstLineChars="200"/>
        <w:jc w:val="left"/>
        <w:rPr>
          <w:rFonts w:ascii="宋体" w:hAnsi="宋体"/>
          <w:color w:val="auto"/>
          <w:sz w:val="24"/>
        </w:rPr>
        <w:sectPr>
          <w:footerReference r:id="rId3" w:type="default"/>
          <w:footerReference r:id="rId4" w:type="even"/>
          <w:pgSz w:w="11906" w:h="16838"/>
          <w:pgMar w:top="1100" w:right="896" w:bottom="873" w:left="896" w:header="851" w:footer="594" w:gutter="0"/>
          <w:cols w:space="720" w:num="1"/>
          <w:docGrid w:linePitch="312" w:charSpace="0"/>
        </w:sectPr>
      </w:pPr>
    </w:p>
    <w:p w14:paraId="26C99D3A">
      <w:pPr>
        <w:keepNext/>
        <w:keepLines/>
        <w:spacing w:before="260" w:after="260"/>
        <w:jc w:val="both"/>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第三章  合同条款及格式</w:t>
      </w:r>
    </w:p>
    <w:p w14:paraId="33962AAA">
      <w:pPr>
        <w:jc w:val="center"/>
        <w:rPr>
          <w:b/>
          <w:color w:val="auto"/>
          <w:sz w:val="36"/>
          <w:szCs w:val="36"/>
        </w:rPr>
      </w:pPr>
    </w:p>
    <w:p w14:paraId="7177DF12">
      <w:pPr>
        <w:jc w:val="center"/>
        <w:rPr>
          <w:rFonts w:hint="eastAsia" w:eastAsia="宋体"/>
          <w:b/>
          <w:color w:val="auto"/>
          <w:sz w:val="36"/>
          <w:szCs w:val="36"/>
          <w:lang w:eastAsia="zh-CN"/>
        </w:rPr>
      </w:pPr>
      <w:r>
        <w:rPr>
          <w:rFonts w:hint="eastAsia"/>
          <w:b/>
          <w:color w:val="auto"/>
          <w:sz w:val="36"/>
          <w:szCs w:val="36"/>
        </w:rPr>
        <w:t>校园安防监控系统维护保养服务定点合同</w:t>
      </w:r>
      <w:r>
        <w:rPr>
          <w:rFonts w:hint="eastAsia"/>
          <w:b/>
          <w:color w:val="auto"/>
          <w:sz w:val="36"/>
          <w:szCs w:val="36"/>
          <w:lang w:eastAsia="zh-CN"/>
        </w:rPr>
        <w:t>（</w:t>
      </w:r>
      <w:r>
        <w:rPr>
          <w:rFonts w:hint="eastAsia"/>
          <w:b/>
          <w:color w:val="auto"/>
          <w:sz w:val="36"/>
          <w:szCs w:val="36"/>
          <w:lang w:val="en-US" w:eastAsia="zh-CN"/>
        </w:rPr>
        <w:t>模板</w:t>
      </w:r>
      <w:r>
        <w:rPr>
          <w:rFonts w:hint="eastAsia"/>
          <w:b/>
          <w:color w:val="auto"/>
          <w:sz w:val="36"/>
          <w:szCs w:val="36"/>
          <w:lang w:eastAsia="zh-CN"/>
        </w:rPr>
        <w:t>）</w:t>
      </w:r>
    </w:p>
    <w:p w14:paraId="75578C6E">
      <w:pPr>
        <w:rPr>
          <w:color w:val="auto"/>
          <w:sz w:val="30"/>
          <w:szCs w:val="30"/>
        </w:rPr>
      </w:pPr>
    </w:p>
    <w:p w14:paraId="337DBADF">
      <w:pPr>
        <w:rPr>
          <w:color w:val="auto"/>
          <w:sz w:val="30"/>
          <w:szCs w:val="30"/>
        </w:rPr>
      </w:pPr>
      <w:r>
        <w:rPr>
          <w:rFonts w:hint="eastAsia"/>
          <w:color w:val="auto"/>
          <w:sz w:val="30"/>
          <w:szCs w:val="30"/>
        </w:rPr>
        <w:t>项目名称:安全保卫科校园监控系统维保定点服务单位采购</w:t>
      </w:r>
    </w:p>
    <w:p w14:paraId="2342FEBB">
      <w:pPr>
        <w:rPr>
          <w:color w:val="auto"/>
          <w:sz w:val="30"/>
          <w:szCs w:val="30"/>
        </w:rPr>
      </w:pPr>
      <w:r>
        <w:rPr>
          <w:rFonts w:hint="eastAsia"/>
          <w:color w:val="auto"/>
          <w:sz w:val="30"/>
          <w:szCs w:val="30"/>
        </w:rPr>
        <w:t>甲方:广西交通技师学院</w:t>
      </w:r>
    </w:p>
    <w:p w14:paraId="48C122B3">
      <w:pPr>
        <w:rPr>
          <w:color w:val="auto"/>
          <w:sz w:val="30"/>
          <w:szCs w:val="30"/>
        </w:rPr>
      </w:pPr>
      <w:r>
        <w:rPr>
          <w:rFonts w:hint="eastAsia"/>
          <w:color w:val="auto"/>
          <w:sz w:val="30"/>
          <w:szCs w:val="30"/>
        </w:rPr>
        <w:t>乙方:</w:t>
      </w:r>
    </w:p>
    <w:p w14:paraId="45876FC2">
      <w:pPr>
        <w:rPr>
          <w:color w:val="auto"/>
          <w:sz w:val="30"/>
          <w:szCs w:val="30"/>
        </w:rPr>
      </w:pPr>
      <w:r>
        <w:rPr>
          <w:rFonts w:hint="eastAsia"/>
          <w:color w:val="auto"/>
          <w:sz w:val="30"/>
          <w:szCs w:val="30"/>
        </w:rPr>
        <w:t>依照《中华人民共和国民法典》、《中华人民共和国招标投标法》及其他有关法律、行政法规，遵循平等、自愿、公平和诚实信用的原则，双方协商一致，订立本合同。</w:t>
      </w:r>
    </w:p>
    <w:p w14:paraId="5CA83A16">
      <w:pPr>
        <w:rPr>
          <w:b/>
          <w:color w:val="auto"/>
          <w:sz w:val="30"/>
          <w:szCs w:val="30"/>
        </w:rPr>
      </w:pPr>
      <w:r>
        <w:rPr>
          <w:rFonts w:hint="eastAsia"/>
          <w:b/>
          <w:color w:val="auto"/>
          <w:sz w:val="30"/>
          <w:szCs w:val="30"/>
        </w:rPr>
        <w:t>一、合同有效期</w:t>
      </w:r>
    </w:p>
    <w:p w14:paraId="5A292A4A">
      <w:pPr>
        <w:rPr>
          <w:color w:val="auto"/>
          <w:sz w:val="30"/>
          <w:szCs w:val="30"/>
        </w:rPr>
      </w:pPr>
      <w:r>
        <w:rPr>
          <w:rFonts w:hint="eastAsia"/>
          <w:color w:val="auto"/>
          <w:sz w:val="30"/>
          <w:szCs w:val="30"/>
        </w:rPr>
        <w:t>本合同有效期：自合同签订之日起</w:t>
      </w:r>
      <w:r>
        <w:rPr>
          <w:rFonts w:hint="eastAsia"/>
          <w:color w:val="auto"/>
          <w:sz w:val="30"/>
          <w:szCs w:val="30"/>
          <w:lang w:val="en-US" w:eastAsia="zh-CN"/>
        </w:rPr>
        <w:t>二</w:t>
      </w:r>
      <w:r>
        <w:rPr>
          <w:rFonts w:hint="eastAsia"/>
          <w:color w:val="auto"/>
          <w:sz w:val="30"/>
          <w:szCs w:val="30"/>
        </w:rPr>
        <w:t>年，202</w:t>
      </w:r>
      <w:r>
        <w:rPr>
          <w:rFonts w:hint="eastAsia"/>
          <w:color w:val="auto"/>
          <w:sz w:val="30"/>
          <w:szCs w:val="30"/>
          <w:lang w:val="en-US" w:eastAsia="zh-CN"/>
        </w:rPr>
        <w:t>6</w:t>
      </w:r>
      <w:r>
        <w:rPr>
          <w:rFonts w:hint="eastAsia"/>
          <w:color w:val="auto"/>
          <w:sz w:val="30"/>
          <w:szCs w:val="30"/>
        </w:rPr>
        <w:t xml:space="preserve">年  </w:t>
      </w:r>
      <w:r>
        <w:rPr>
          <w:color w:val="auto"/>
          <w:sz w:val="30"/>
          <w:szCs w:val="30"/>
        </w:rPr>
        <w:t xml:space="preserve"> </w:t>
      </w:r>
      <w:r>
        <w:rPr>
          <w:rFonts w:hint="eastAsia"/>
          <w:color w:val="auto"/>
          <w:sz w:val="30"/>
          <w:szCs w:val="30"/>
        </w:rPr>
        <w:t>月   日至202</w:t>
      </w:r>
      <w:r>
        <w:rPr>
          <w:rFonts w:hint="eastAsia"/>
          <w:color w:val="auto"/>
          <w:sz w:val="30"/>
          <w:szCs w:val="30"/>
          <w:lang w:val="en-US" w:eastAsia="zh-CN"/>
        </w:rPr>
        <w:t>8</w:t>
      </w:r>
      <w:r>
        <w:rPr>
          <w:rFonts w:hint="eastAsia"/>
          <w:color w:val="auto"/>
          <w:sz w:val="30"/>
          <w:szCs w:val="30"/>
        </w:rPr>
        <w:t xml:space="preserve">年 </w:t>
      </w:r>
      <w:r>
        <w:rPr>
          <w:color w:val="auto"/>
          <w:sz w:val="30"/>
          <w:szCs w:val="30"/>
        </w:rPr>
        <w:t xml:space="preserve">  </w:t>
      </w:r>
      <w:r>
        <w:rPr>
          <w:rFonts w:hint="eastAsia"/>
          <w:color w:val="auto"/>
          <w:sz w:val="30"/>
          <w:szCs w:val="30"/>
        </w:rPr>
        <w:t xml:space="preserve"> 月   日止。</w:t>
      </w:r>
    </w:p>
    <w:p w14:paraId="73B73337">
      <w:pPr>
        <w:rPr>
          <w:b/>
          <w:color w:val="auto"/>
          <w:sz w:val="30"/>
          <w:szCs w:val="30"/>
        </w:rPr>
      </w:pPr>
      <w:r>
        <w:rPr>
          <w:rFonts w:hint="eastAsia"/>
          <w:b/>
          <w:color w:val="auto"/>
          <w:sz w:val="30"/>
          <w:szCs w:val="30"/>
        </w:rPr>
        <w:t>二、服务方式及地点</w:t>
      </w:r>
    </w:p>
    <w:p w14:paraId="6CC7B0DE">
      <w:pPr>
        <w:rPr>
          <w:color w:val="auto"/>
          <w:sz w:val="30"/>
          <w:szCs w:val="30"/>
        </w:rPr>
      </w:pPr>
      <w:r>
        <w:rPr>
          <w:rFonts w:hint="eastAsia"/>
          <w:color w:val="auto"/>
          <w:sz w:val="30"/>
          <w:szCs w:val="30"/>
        </w:rPr>
        <w:t>乙方提供上门维修保养服务，服务地点为甲方的邕武校区、长堽校区和伊岭校区。</w:t>
      </w:r>
    </w:p>
    <w:p w14:paraId="6742E94D">
      <w:pPr>
        <w:numPr>
          <w:ilvl w:val="0"/>
          <w:numId w:val="1"/>
        </w:numPr>
        <w:rPr>
          <w:b/>
          <w:color w:val="auto"/>
          <w:sz w:val="30"/>
          <w:szCs w:val="30"/>
        </w:rPr>
      </w:pPr>
      <w:r>
        <w:rPr>
          <w:rFonts w:hint="eastAsia"/>
          <w:b/>
          <w:color w:val="auto"/>
          <w:sz w:val="30"/>
          <w:szCs w:val="30"/>
        </w:rPr>
        <w:t>合同价格及结算方式</w:t>
      </w:r>
    </w:p>
    <w:tbl>
      <w:tblPr>
        <w:tblStyle w:val="15"/>
        <w:tblW w:w="10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095"/>
        <w:gridCol w:w="3180"/>
        <w:gridCol w:w="825"/>
        <w:gridCol w:w="1140"/>
        <w:gridCol w:w="821"/>
        <w:gridCol w:w="1089"/>
        <w:gridCol w:w="1387"/>
      </w:tblGrid>
      <w:tr w14:paraId="13DC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jc w:val="center"/>
        </w:trPr>
        <w:tc>
          <w:tcPr>
            <w:tcW w:w="10317" w:type="dxa"/>
            <w:gridSpan w:val="8"/>
            <w:tcBorders>
              <w:top w:val="nil"/>
              <w:left w:val="nil"/>
              <w:bottom w:val="nil"/>
              <w:right w:val="nil"/>
            </w:tcBorders>
            <w:shd w:val="clear" w:color="auto" w:fill="auto"/>
            <w:vAlign w:val="center"/>
          </w:tcPr>
          <w:p w14:paraId="24AD2D5A">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校园监控设备维修保养项目清单</w:t>
            </w:r>
          </w:p>
        </w:tc>
      </w:tr>
      <w:tr w14:paraId="1954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15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441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维保项目内容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DD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8E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年维修数量（预估）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4AB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E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金额</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E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273C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137D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一、保养</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915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E5C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C40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2BE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3D75">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5867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4F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25A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擦洗、除尘、加固摄像头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DF4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3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05C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25E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BA56">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5579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7B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8A7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修剪摄像头前方区域遮拦物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4E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B7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9E7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4F5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F072">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B5D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nil"/>
              <w:left w:val="single" w:color="000000" w:sz="4" w:space="0"/>
              <w:bottom w:val="single" w:color="000000" w:sz="4" w:space="0"/>
              <w:right w:val="single" w:color="000000" w:sz="4" w:space="0"/>
            </w:tcBorders>
            <w:shd w:val="clear" w:color="auto" w:fill="auto"/>
            <w:vAlign w:val="center"/>
          </w:tcPr>
          <w:p w14:paraId="540CA4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4275" w:type="dxa"/>
            <w:gridSpan w:val="2"/>
            <w:tcBorders>
              <w:top w:val="single" w:color="000000" w:sz="4" w:space="0"/>
              <w:left w:val="single" w:color="000000" w:sz="4" w:space="0"/>
              <w:bottom w:val="single" w:color="000000" w:sz="4" w:space="0"/>
              <w:right w:val="nil"/>
            </w:tcBorders>
            <w:shd w:val="clear" w:color="auto" w:fill="auto"/>
            <w:vAlign w:val="center"/>
          </w:tcPr>
          <w:p w14:paraId="6A9404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巡检、排查故障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F6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0A0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458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5C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53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专项维修</w:t>
            </w:r>
          </w:p>
        </w:tc>
      </w:tr>
      <w:tr w14:paraId="569D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nil"/>
              <w:left w:val="single" w:color="000000" w:sz="4" w:space="0"/>
              <w:bottom w:val="single" w:color="000000" w:sz="4" w:space="0"/>
              <w:right w:val="single" w:color="000000" w:sz="4" w:space="0"/>
            </w:tcBorders>
            <w:shd w:val="clear" w:color="auto" w:fill="auto"/>
            <w:vAlign w:val="center"/>
          </w:tcPr>
          <w:p w14:paraId="67304BB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4275" w:type="dxa"/>
            <w:gridSpan w:val="2"/>
            <w:tcBorders>
              <w:top w:val="single" w:color="000000" w:sz="4" w:space="0"/>
              <w:left w:val="single" w:color="000000" w:sz="4" w:space="0"/>
              <w:bottom w:val="single" w:color="000000" w:sz="4" w:space="0"/>
              <w:right w:val="nil"/>
            </w:tcBorders>
            <w:shd w:val="clear" w:color="auto" w:fill="auto"/>
            <w:vAlign w:val="center"/>
          </w:tcPr>
          <w:p w14:paraId="061FF4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调试维修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40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0A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E51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897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FD9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专项维修</w:t>
            </w:r>
          </w:p>
        </w:tc>
      </w:tr>
      <w:tr w14:paraId="5D49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2C1A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二、监控维修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4FF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821" w:type="dxa"/>
            <w:tcBorders>
              <w:top w:val="single" w:color="000000" w:sz="4" w:space="0"/>
              <w:left w:val="nil"/>
              <w:bottom w:val="single" w:color="000000" w:sz="4" w:space="0"/>
              <w:right w:val="single" w:color="000000" w:sz="4" w:space="0"/>
            </w:tcBorders>
            <w:shd w:val="clear" w:color="auto" w:fill="auto"/>
            <w:vAlign w:val="center"/>
          </w:tcPr>
          <w:p w14:paraId="7F05EC5D">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nil"/>
              <w:bottom w:val="single" w:color="000000" w:sz="4" w:space="0"/>
              <w:right w:val="single" w:color="000000" w:sz="4" w:space="0"/>
            </w:tcBorders>
            <w:shd w:val="clear" w:color="auto" w:fill="auto"/>
            <w:vAlign w:val="center"/>
          </w:tcPr>
          <w:p w14:paraId="5B9911B1">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CC27">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2DC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E51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289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更换监控摄像头（枪机）</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59E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海康威视DS-2CD224HLQ</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A0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CFA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076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1F0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4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6D74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BA4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D1C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968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大华DH-IPC-HFW4433K</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A7D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16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9BE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51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85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32E2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DB2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F66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82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宇视IPC-B2A4-IR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95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74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E4A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C65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8B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95B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409E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6C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更换监控摄像头（球机）</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0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海康IDS-2DE4423IW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BF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75E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C68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AE8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8D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6400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3ED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E82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9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大华DH-SD-65F430UA</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2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EA1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0B2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5CE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B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1092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49B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3B21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A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宇视IPC-S632-IR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F66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6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E4B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FEB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23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0770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F258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1788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更换监控摄像头（半球机）</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4AC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海康威视DS-2CD2746HLQ</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AE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13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63B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1BF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37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0F03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B76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40D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78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大华DH-IPC-HDBW4433R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E1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01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752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7B9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EA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21B8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3FA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788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022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r>
              <w:rPr>
                <w:rFonts w:hint="default" w:ascii="Arial" w:hAnsi="Arial" w:eastAsia="宋体" w:cs="Arial"/>
                <w:i w:val="0"/>
                <w:iCs w:val="0"/>
                <w:color w:val="000000"/>
                <w:kern w:val="0"/>
                <w:sz w:val="22"/>
                <w:szCs w:val="22"/>
                <w:u w:val="none"/>
                <w:lang w:val="en-US" w:eastAsia="zh-CN" w:bidi="ar"/>
              </w:rPr>
              <w:t>IPC-E354-IR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C8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17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22D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5B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E8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015F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399B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095" w:type="dxa"/>
            <w:vMerge w:val="restart"/>
            <w:tcBorders>
              <w:top w:val="single" w:color="000000" w:sz="4" w:space="0"/>
              <w:left w:val="single" w:color="000000" w:sz="4" w:space="0"/>
              <w:bottom w:val="single" w:color="000000" w:sz="4" w:space="0"/>
              <w:right w:val="nil"/>
            </w:tcBorders>
            <w:shd w:val="clear" w:color="auto" w:fill="auto"/>
            <w:vAlign w:val="center"/>
          </w:tcPr>
          <w:p w14:paraId="7617C5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更换摄像机电源</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652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DS-2FA1220海康威视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09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E2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63A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47D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2F4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7E49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F2E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nil"/>
            </w:tcBorders>
            <w:shd w:val="clear" w:color="auto" w:fill="auto"/>
            <w:vAlign w:val="center"/>
          </w:tcPr>
          <w:p w14:paraId="75E0792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A4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DS-2FA1220（防水）海康威视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7B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A0F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638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40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C7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2449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C7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C674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监控设备点位迁移</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EEA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20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BD6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955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FFE4">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3B8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427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999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更换防雷器</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A02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LKX一级防雷器40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6C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BE0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02E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D81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A5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22B9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8F7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4510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51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LKX二级防雷器20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D2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309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CF9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FF0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B0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483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F1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228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钎熔光纤</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2D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05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5A9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FB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F00F">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B14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CB3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61D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更换摄像头支架</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9B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枪机支架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C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EA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EC3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13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EE41">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9F6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E0D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D26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7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壁装支架（1米不锈钢）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98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53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3E5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DBD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E3BF">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3BB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953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16D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更换摄像头立杆</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3A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1米立杆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74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FB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1CF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AA6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4B2D">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070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536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0F9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90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3米立杆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CA3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21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D58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6B1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6A6A">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7FD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682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1CD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F6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6米立杆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8B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9B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DE4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9DC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8861">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5F0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5177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三、网络维修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74C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821" w:type="dxa"/>
            <w:tcBorders>
              <w:top w:val="single" w:color="000000" w:sz="4" w:space="0"/>
              <w:left w:val="nil"/>
              <w:bottom w:val="single" w:color="000000" w:sz="4" w:space="0"/>
              <w:right w:val="single" w:color="000000" w:sz="4" w:space="0"/>
            </w:tcBorders>
            <w:shd w:val="clear" w:color="auto" w:fill="auto"/>
            <w:vAlign w:val="center"/>
          </w:tcPr>
          <w:p w14:paraId="31047DBD">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nil"/>
              <w:bottom w:val="single" w:color="000000" w:sz="4" w:space="0"/>
              <w:right w:val="single" w:color="000000" w:sz="4" w:space="0"/>
            </w:tcBorders>
            <w:shd w:val="clear" w:color="auto" w:fill="auto"/>
            <w:vAlign w:val="center"/>
          </w:tcPr>
          <w:p w14:paraId="73B74343">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4E52">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58CF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337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74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AE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24口接入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31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0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C61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CDE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03CE">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AB3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D15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10C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5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16口接入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45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FA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14C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218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E791">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6D1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B7A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125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51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8口接入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A42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5A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60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2D1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FEFA">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1B6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756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0EC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E7F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5口接入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B1E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DC7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2AA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440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96F7">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06E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00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E8F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更换光收发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58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C0B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99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0D7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A779">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261A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17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18D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更换光模块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F0D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FA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88A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605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0D8">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A2C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3115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四、辅材类</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468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821" w:type="dxa"/>
            <w:tcBorders>
              <w:top w:val="single" w:color="000000" w:sz="4" w:space="0"/>
              <w:left w:val="nil"/>
              <w:bottom w:val="single" w:color="000000" w:sz="4" w:space="0"/>
              <w:right w:val="single" w:color="000000" w:sz="4" w:space="0"/>
            </w:tcBorders>
            <w:shd w:val="clear" w:color="auto" w:fill="auto"/>
            <w:vAlign w:val="center"/>
          </w:tcPr>
          <w:p w14:paraId="25FDEB78">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nil"/>
              <w:bottom w:val="single" w:color="000000" w:sz="4" w:space="0"/>
              <w:right w:val="single" w:color="000000" w:sz="4" w:space="0"/>
            </w:tcBorders>
            <w:shd w:val="clear" w:color="auto" w:fill="auto"/>
            <w:vAlign w:val="center"/>
          </w:tcPr>
          <w:p w14:paraId="54898096">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097">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65C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EB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0BC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更换网线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2D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85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F41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DEA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F528">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197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B2A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373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更换电缆</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54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桂林国际1.5平方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0B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67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FDE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FDD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6CA8">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6C7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656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2D2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74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桂林国际2.5平方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2C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D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155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753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F1C0">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E0E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E84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A8DB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更换光纤</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86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室外单模24芯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7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BC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29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815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1615">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68B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FF6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602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55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室外单模12芯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14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56C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C40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4AA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E2E0">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BA6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AAF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BA4B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14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室外单模4芯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CD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7D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C8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635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9776">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5DD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5932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9F4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更换套管</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28A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7D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73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AAC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B8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286">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244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3F1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C11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45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59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BC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0AB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95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CB43">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99C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615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B75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92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75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31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071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F4E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3C04">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865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20E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C67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nil"/>
              <w:left w:val="single" w:color="000000" w:sz="4" w:space="0"/>
              <w:bottom w:val="single" w:color="000000" w:sz="4" w:space="0"/>
              <w:right w:val="single" w:color="000000" w:sz="4" w:space="0"/>
            </w:tcBorders>
            <w:shd w:val="clear" w:color="auto" w:fill="auto"/>
            <w:vAlign w:val="center"/>
          </w:tcPr>
          <w:p w14:paraId="4CB694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5B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05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EF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99D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5D3">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A36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3E96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DE20">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3ED9">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D498">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61B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0317" w:type="dxa"/>
            <w:gridSpan w:val="8"/>
            <w:tcBorders>
              <w:top w:val="single" w:color="000000" w:sz="4" w:space="0"/>
              <w:left w:val="nil"/>
              <w:bottom w:val="nil"/>
              <w:right w:val="nil"/>
            </w:tcBorders>
            <w:shd w:val="clear" w:color="auto" w:fill="auto"/>
            <w:vAlign w:val="center"/>
          </w:tcPr>
          <w:p w14:paraId="7D60074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本合同所有报价均为全包价，包含人工费、材料费、设备费、配件费、差旅费、交通费、运输费、装卸费、调试费、检测费、资料费、税费、质保服务费等全部费用，甲方无需额外支付任何费用。乙方须按本表逐项完成报价及服务履约。</w:t>
            </w:r>
          </w:p>
        </w:tc>
      </w:tr>
    </w:tbl>
    <w:p w14:paraId="5B0FBB56">
      <w:pPr>
        <w:pStyle w:val="2"/>
        <w:rPr>
          <w:color w:val="auto"/>
        </w:rPr>
      </w:pPr>
    </w:p>
    <w:p w14:paraId="06F4C01B">
      <w:pPr>
        <w:pStyle w:val="2"/>
        <w:ind w:firstLine="600" w:firstLineChars="200"/>
        <w:rPr>
          <w:rFonts w:ascii="宋体" w:hAnsi="宋体" w:cs="宋体"/>
          <w:color w:val="auto"/>
          <w:sz w:val="30"/>
          <w:szCs w:val="30"/>
        </w:rPr>
      </w:pPr>
      <w:r>
        <w:rPr>
          <w:rFonts w:hint="eastAsia"/>
          <w:color w:val="auto"/>
          <w:sz w:val="30"/>
          <w:szCs w:val="30"/>
        </w:rPr>
        <w:t>1</w:t>
      </w:r>
      <w:r>
        <w:rPr>
          <w:rFonts w:hint="eastAsia" w:ascii="宋体" w:hAnsi="宋体" w:cs="宋体"/>
          <w:color w:val="auto"/>
          <w:sz w:val="30"/>
          <w:szCs w:val="30"/>
        </w:rPr>
        <w:t>.本合同金额暂估人民币</w:t>
      </w:r>
      <w:r>
        <w:rPr>
          <w:rFonts w:hint="eastAsia" w:ascii="宋体" w:hAnsi="宋体" w:cs="宋体"/>
          <w:color w:val="auto"/>
          <w:sz w:val="30"/>
          <w:szCs w:val="30"/>
          <w:u w:val="single"/>
          <w:lang w:val="en-US" w:eastAsia="zh-CN"/>
        </w:rPr>
        <w:t xml:space="preserve">            </w:t>
      </w:r>
      <w:r>
        <w:rPr>
          <w:rFonts w:hint="eastAsia" w:ascii="宋体" w:hAnsi="宋体" w:cs="宋体"/>
          <w:color w:val="auto"/>
          <w:sz w:val="30"/>
          <w:szCs w:val="30"/>
          <w:u w:val="single"/>
        </w:rPr>
        <w:t>（</w:t>
      </w:r>
      <w:r>
        <w:rPr>
          <w:rFonts w:ascii="Arial" w:hAnsi="Arial" w:cs="Arial"/>
          <w:color w:val="auto"/>
          <w:sz w:val="30"/>
          <w:szCs w:val="30"/>
          <w:u w:val="single"/>
        </w:rPr>
        <w:t>¥</w:t>
      </w:r>
      <w:r>
        <w:rPr>
          <w:rFonts w:hint="eastAsia" w:ascii="微软雅黑" w:hAnsi="微软雅黑" w:eastAsia="微软雅黑" w:cs="宋体"/>
          <w:color w:val="auto"/>
          <w:sz w:val="22"/>
          <w:u w:val="single"/>
          <w:lang w:val="en-US" w:eastAsia="zh-CN"/>
        </w:rPr>
        <w:t xml:space="preserve">        </w:t>
      </w:r>
      <w:r>
        <w:rPr>
          <w:rFonts w:hint="eastAsia" w:ascii="宋体" w:hAnsi="宋体" w:cs="宋体"/>
          <w:color w:val="auto"/>
          <w:sz w:val="30"/>
          <w:szCs w:val="30"/>
          <w:u w:val="single"/>
        </w:rPr>
        <w:t>），</w:t>
      </w:r>
      <w:r>
        <w:rPr>
          <w:rFonts w:hint="eastAsia" w:ascii="宋体" w:hAnsi="宋体" w:cs="宋体"/>
          <w:color w:val="auto"/>
          <w:sz w:val="30"/>
          <w:szCs w:val="30"/>
        </w:rPr>
        <w:t>依据乙方响应甲方采购文件时中标的维修保养清单，以实际产生</w:t>
      </w:r>
      <w:r>
        <w:rPr>
          <w:rFonts w:hint="eastAsia"/>
          <w:color w:val="auto"/>
          <w:sz w:val="30"/>
          <w:szCs w:val="30"/>
        </w:rPr>
        <w:t>维修保养次数及维修项计费，经甲乙双方确定无误后按</w:t>
      </w:r>
      <w:r>
        <w:rPr>
          <w:rFonts w:hint="eastAsia"/>
          <w:color w:val="auto"/>
          <w:sz w:val="30"/>
          <w:szCs w:val="30"/>
          <w:lang w:val="en-US" w:eastAsia="zh-CN"/>
        </w:rPr>
        <w:t>月</w:t>
      </w:r>
      <w:r>
        <w:rPr>
          <w:rFonts w:hint="eastAsia"/>
          <w:color w:val="auto"/>
          <w:sz w:val="30"/>
          <w:szCs w:val="30"/>
        </w:rPr>
        <w:t>进行结算。</w:t>
      </w:r>
      <w:r>
        <w:rPr>
          <w:rFonts w:hint="eastAsia" w:ascii="宋体" w:hAnsi="宋体" w:cs="宋体"/>
          <w:color w:val="auto"/>
          <w:sz w:val="30"/>
          <w:szCs w:val="30"/>
        </w:rPr>
        <w:t>如在实际维修过程出现维修项不在上述报价范围内的，按市场价下调10%进行计算。</w:t>
      </w:r>
    </w:p>
    <w:p w14:paraId="19AB7DFC">
      <w:pPr>
        <w:ind w:firstLine="600" w:firstLineChars="200"/>
        <w:rPr>
          <w:color w:val="auto"/>
          <w:sz w:val="30"/>
          <w:szCs w:val="30"/>
        </w:rPr>
      </w:pPr>
      <w:r>
        <w:rPr>
          <w:rFonts w:hint="eastAsia"/>
          <w:color w:val="auto"/>
          <w:sz w:val="30"/>
          <w:szCs w:val="30"/>
        </w:rPr>
        <w:t>2</w:t>
      </w:r>
      <w:r>
        <w:rPr>
          <w:rFonts w:hint="eastAsia" w:ascii="宋体" w:hAnsi="宋体" w:cs="宋体"/>
          <w:color w:val="auto"/>
          <w:sz w:val="30"/>
          <w:szCs w:val="30"/>
        </w:rPr>
        <w:t>.</w:t>
      </w:r>
      <w:r>
        <w:rPr>
          <w:rFonts w:hint="eastAsia"/>
          <w:color w:val="auto"/>
          <w:sz w:val="30"/>
          <w:szCs w:val="30"/>
        </w:rPr>
        <w:t>乙方请款前，应先提供上一个</w:t>
      </w:r>
      <w:r>
        <w:rPr>
          <w:rFonts w:hint="eastAsia"/>
          <w:color w:val="auto"/>
          <w:sz w:val="30"/>
          <w:szCs w:val="30"/>
          <w:lang w:val="en-US" w:eastAsia="zh-CN"/>
        </w:rPr>
        <w:t>月</w:t>
      </w:r>
      <w:r>
        <w:rPr>
          <w:rFonts w:hint="eastAsia"/>
          <w:color w:val="auto"/>
          <w:sz w:val="30"/>
          <w:szCs w:val="30"/>
        </w:rPr>
        <w:t>实际产生的维修保养费用等额的合法增值税发票给予甲方作为付款依据，甲方在收到乙方提交的等额合规增值税发票后在10个工作日内向乙方支付上一个</w:t>
      </w:r>
      <w:r>
        <w:rPr>
          <w:rFonts w:hint="eastAsia"/>
          <w:color w:val="auto"/>
          <w:sz w:val="30"/>
          <w:szCs w:val="30"/>
          <w:lang w:val="en-US" w:eastAsia="zh-CN"/>
        </w:rPr>
        <w:t>月</w:t>
      </w:r>
      <w:r>
        <w:rPr>
          <w:rFonts w:hint="eastAsia"/>
          <w:color w:val="auto"/>
          <w:sz w:val="30"/>
          <w:szCs w:val="30"/>
        </w:rPr>
        <w:t>实际产生的维修保养费用。</w:t>
      </w:r>
    </w:p>
    <w:p w14:paraId="1F7C69FD">
      <w:pPr>
        <w:rPr>
          <w:b/>
          <w:color w:val="auto"/>
          <w:sz w:val="30"/>
          <w:szCs w:val="30"/>
        </w:rPr>
      </w:pPr>
      <w:r>
        <w:rPr>
          <w:rFonts w:hint="eastAsia"/>
          <w:b/>
          <w:color w:val="auto"/>
          <w:sz w:val="30"/>
          <w:szCs w:val="30"/>
        </w:rPr>
        <w:t>四、维修保养内容</w:t>
      </w:r>
    </w:p>
    <w:p w14:paraId="09D84627">
      <w:pPr>
        <w:rPr>
          <w:color w:val="auto"/>
          <w:sz w:val="30"/>
          <w:szCs w:val="30"/>
        </w:rPr>
      </w:pPr>
      <w:r>
        <w:rPr>
          <w:rFonts w:hint="eastAsia"/>
          <w:color w:val="auto"/>
          <w:sz w:val="30"/>
          <w:szCs w:val="30"/>
        </w:rPr>
        <w:t>1.甲方三个校区所有监控系统前端设备出现故障、损坏后的维修；</w:t>
      </w:r>
    </w:p>
    <w:p w14:paraId="2C25CF41">
      <w:pPr>
        <w:rPr>
          <w:color w:val="auto"/>
          <w:sz w:val="30"/>
          <w:szCs w:val="30"/>
        </w:rPr>
      </w:pPr>
      <w:r>
        <w:rPr>
          <w:rFonts w:hint="eastAsia"/>
          <w:color w:val="auto"/>
          <w:sz w:val="30"/>
          <w:szCs w:val="30"/>
        </w:rPr>
        <w:t>2.甲方三个校区监控系统前端设备的清洁保养、迁移、检测等；</w:t>
      </w:r>
    </w:p>
    <w:p w14:paraId="2B3534A4">
      <w:pPr>
        <w:rPr>
          <w:color w:val="auto"/>
          <w:sz w:val="30"/>
          <w:szCs w:val="30"/>
        </w:rPr>
      </w:pPr>
      <w:r>
        <w:rPr>
          <w:rFonts w:hint="eastAsia"/>
          <w:color w:val="auto"/>
          <w:sz w:val="30"/>
          <w:szCs w:val="30"/>
        </w:rPr>
        <w:t>3.甲方三个校区监控系统前端设备遮拦物处理,涉及到大范围修剪树枝由甲方自行负责；</w:t>
      </w:r>
    </w:p>
    <w:p w14:paraId="71A8E3C6">
      <w:pPr>
        <w:rPr>
          <w:color w:val="auto"/>
          <w:sz w:val="30"/>
          <w:szCs w:val="30"/>
        </w:rPr>
      </w:pPr>
      <w:r>
        <w:rPr>
          <w:rFonts w:hint="eastAsia"/>
          <w:color w:val="auto"/>
          <w:sz w:val="30"/>
          <w:szCs w:val="30"/>
        </w:rPr>
        <w:t>4.甲方使用过程中的必要技术培训等服务。</w:t>
      </w:r>
    </w:p>
    <w:p w14:paraId="3C920809">
      <w:pPr>
        <w:rPr>
          <w:b/>
          <w:color w:val="auto"/>
          <w:sz w:val="30"/>
          <w:szCs w:val="30"/>
        </w:rPr>
      </w:pPr>
      <w:r>
        <w:rPr>
          <w:rFonts w:hint="eastAsia"/>
          <w:b/>
          <w:color w:val="auto"/>
          <w:sz w:val="30"/>
          <w:szCs w:val="30"/>
        </w:rPr>
        <w:t>五、甲乙双方的责任和义务</w:t>
      </w:r>
    </w:p>
    <w:p w14:paraId="0ED9CE21">
      <w:pPr>
        <w:rPr>
          <w:color w:val="auto"/>
          <w:sz w:val="30"/>
          <w:szCs w:val="30"/>
        </w:rPr>
      </w:pPr>
      <w:r>
        <w:rPr>
          <w:rFonts w:hint="eastAsia" w:ascii="宋体" w:hAnsi="宋体" w:cs="宋体"/>
          <w:b/>
          <w:bCs/>
          <w:color w:val="auto"/>
          <w:sz w:val="30"/>
          <w:szCs w:val="30"/>
        </w:rPr>
        <w:t xml:space="preserve">  （一）乙方的责任和义务</w:t>
      </w:r>
    </w:p>
    <w:p w14:paraId="61036FC0">
      <w:pPr>
        <w:pStyle w:val="28"/>
        <w:ind w:firstLine="600"/>
        <w:rPr>
          <w:rFonts w:ascii="宋体" w:hAnsi="宋体" w:cs="宋体"/>
          <w:color w:val="auto"/>
          <w:sz w:val="30"/>
          <w:szCs w:val="30"/>
        </w:rPr>
      </w:pPr>
      <w:r>
        <w:rPr>
          <w:rFonts w:hint="eastAsia" w:ascii="宋体" w:hAnsi="宋体" w:cs="宋体"/>
          <w:color w:val="auto"/>
          <w:sz w:val="30"/>
          <w:szCs w:val="30"/>
        </w:rPr>
        <w:t>1.乙方按照甲方的要求，提供维修保养服务，建立甲方维修保养服务档案，</w:t>
      </w:r>
      <w:r>
        <w:rPr>
          <w:rFonts w:hint="eastAsia"/>
          <w:color w:val="auto"/>
          <w:sz w:val="30"/>
          <w:szCs w:val="30"/>
        </w:rPr>
        <w:t>配置具有相应专业知识、经验或资质的维保人员队伍，派出到甲方进行维修保养的人员应当具有相应专业知识、经验或资质。</w:t>
      </w:r>
    </w:p>
    <w:p w14:paraId="42120E8E">
      <w:pPr>
        <w:pStyle w:val="28"/>
        <w:ind w:firstLine="600"/>
        <w:rPr>
          <w:rFonts w:ascii="宋体" w:hAnsi="宋体" w:cs="宋体"/>
          <w:color w:val="auto"/>
          <w:sz w:val="30"/>
          <w:szCs w:val="30"/>
        </w:rPr>
      </w:pPr>
      <w:r>
        <w:rPr>
          <w:rFonts w:hint="eastAsia" w:ascii="宋体" w:hAnsi="宋体" w:cs="宋体"/>
          <w:color w:val="auto"/>
          <w:sz w:val="30"/>
          <w:szCs w:val="30"/>
        </w:rPr>
        <w:t>2.乙方在接到甲方故障通知后，第一时间响应，如需到现场处置的，</w:t>
      </w:r>
      <w:r>
        <w:rPr>
          <w:rFonts w:ascii="宋体" w:hAnsi="宋体" w:cs="宋体"/>
          <w:color w:val="auto"/>
          <w:sz w:val="30"/>
          <w:szCs w:val="30"/>
        </w:rPr>
        <w:t>应在2小时内</w:t>
      </w:r>
      <w:r>
        <w:rPr>
          <w:rFonts w:hint="eastAsia" w:ascii="宋体" w:hAnsi="宋体" w:cs="宋体"/>
          <w:color w:val="auto"/>
          <w:sz w:val="30"/>
          <w:szCs w:val="30"/>
        </w:rPr>
        <w:t>赶到故障现场，检查并排除故障。</w:t>
      </w:r>
    </w:p>
    <w:p w14:paraId="46E1F7FF">
      <w:pPr>
        <w:pStyle w:val="28"/>
        <w:ind w:firstLine="600"/>
        <w:rPr>
          <w:rFonts w:ascii="宋体" w:hAnsi="宋体" w:cs="宋体"/>
          <w:color w:val="auto"/>
          <w:sz w:val="30"/>
          <w:szCs w:val="30"/>
        </w:rPr>
      </w:pPr>
      <w:r>
        <w:rPr>
          <w:rFonts w:hint="eastAsia" w:ascii="宋体" w:hAnsi="宋体" w:cs="宋体"/>
          <w:color w:val="auto"/>
          <w:sz w:val="30"/>
          <w:szCs w:val="30"/>
        </w:rPr>
        <w:t>3.对设备故障无法完全恢复的，应将系统故障降至最低，同时出具书面的维修报告，确定解决办法和产生的费用。待甲方确认后着手安排人员开展维修。</w:t>
      </w:r>
    </w:p>
    <w:p w14:paraId="6DA462A3">
      <w:pPr>
        <w:pStyle w:val="28"/>
        <w:ind w:firstLine="600"/>
        <w:rPr>
          <w:rFonts w:ascii="宋体" w:hAnsi="宋体" w:cs="宋体"/>
          <w:color w:val="auto"/>
          <w:sz w:val="30"/>
          <w:szCs w:val="30"/>
        </w:rPr>
      </w:pPr>
      <w:r>
        <w:rPr>
          <w:rFonts w:hint="eastAsia" w:ascii="宋体" w:hAnsi="宋体" w:cs="宋体"/>
          <w:color w:val="auto"/>
          <w:sz w:val="30"/>
          <w:szCs w:val="30"/>
        </w:rPr>
        <w:t>4.服务过程中，乙方应遵守甲方单位的有关规定，并接受甲方人员的监督。</w:t>
      </w:r>
    </w:p>
    <w:p w14:paraId="7E3C9668">
      <w:pPr>
        <w:pStyle w:val="28"/>
        <w:ind w:firstLine="600"/>
        <w:rPr>
          <w:rFonts w:ascii="宋体" w:hAnsi="宋体" w:cs="宋体"/>
          <w:color w:val="auto"/>
          <w:sz w:val="30"/>
          <w:szCs w:val="30"/>
        </w:rPr>
      </w:pPr>
      <w:r>
        <w:rPr>
          <w:rFonts w:hint="eastAsia" w:ascii="宋体" w:hAnsi="宋体" w:cs="宋体"/>
          <w:color w:val="auto"/>
          <w:sz w:val="30"/>
          <w:szCs w:val="30"/>
        </w:rPr>
        <w:t>5.服务过程中，若甲方设备设施被乙方人为损坏，则乙方负有赔偿责任。如因操作不当导致甲方重要数据丢失，乙方必须负责找回，由此造成的损失乙方负责赔偿。</w:t>
      </w:r>
    </w:p>
    <w:p w14:paraId="39900CA4">
      <w:pPr>
        <w:pStyle w:val="28"/>
        <w:ind w:firstLine="600"/>
        <w:rPr>
          <w:rFonts w:ascii="宋体" w:hAnsi="宋体" w:cs="宋体"/>
          <w:color w:val="auto"/>
          <w:sz w:val="30"/>
          <w:szCs w:val="30"/>
        </w:rPr>
      </w:pPr>
      <w:r>
        <w:rPr>
          <w:rFonts w:hint="eastAsia" w:ascii="宋体" w:hAnsi="宋体" w:cs="宋体"/>
          <w:color w:val="auto"/>
          <w:sz w:val="30"/>
          <w:szCs w:val="30"/>
        </w:rPr>
        <w:t>6.乙方按要求完成维保后，应详细填写维修单。维修单应包括项目名称、故障时间、故障现象、解决时间、维修人、用户意见、用户签字盖章等项目。</w:t>
      </w:r>
    </w:p>
    <w:p w14:paraId="68018AE8">
      <w:pPr>
        <w:pStyle w:val="28"/>
        <w:ind w:firstLine="600"/>
        <w:rPr>
          <w:rFonts w:ascii="宋体" w:hAnsi="宋体" w:cs="宋体"/>
          <w:color w:val="auto"/>
          <w:sz w:val="30"/>
          <w:szCs w:val="30"/>
        </w:rPr>
      </w:pPr>
      <w:r>
        <w:rPr>
          <w:rFonts w:hint="eastAsia" w:ascii="宋体" w:hAnsi="宋体" w:cs="宋体"/>
          <w:color w:val="auto"/>
          <w:sz w:val="30"/>
          <w:szCs w:val="30"/>
        </w:rPr>
        <w:t>7.</w:t>
      </w:r>
      <w:r>
        <w:rPr>
          <w:rFonts w:ascii="宋体" w:hAnsi="宋体" w:cs="宋体"/>
          <w:color w:val="auto"/>
          <w:sz w:val="30"/>
          <w:szCs w:val="30"/>
        </w:rPr>
        <w:t>乙方</w:t>
      </w:r>
      <w:r>
        <w:rPr>
          <w:rFonts w:hint="eastAsia" w:ascii="宋体" w:hAnsi="宋体" w:cs="宋体"/>
          <w:color w:val="auto"/>
          <w:sz w:val="30"/>
          <w:szCs w:val="30"/>
        </w:rPr>
        <w:t>有义务</w:t>
      </w:r>
      <w:r>
        <w:rPr>
          <w:rFonts w:ascii="宋体" w:hAnsi="宋体" w:cs="宋体"/>
          <w:color w:val="auto"/>
          <w:sz w:val="30"/>
          <w:szCs w:val="30"/>
        </w:rPr>
        <w:t>为甲方提供</w:t>
      </w:r>
      <w:r>
        <w:rPr>
          <w:rFonts w:hint="eastAsia" w:ascii="宋体" w:hAnsi="宋体" w:cs="宋体"/>
          <w:color w:val="auto"/>
          <w:sz w:val="30"/>
          <w:szCs w:val="30"/>
        </w:rPr>
        <w:t>网络监控出台的新</w:t>
      </w:r>
      <w:r>
        <w:rPr>
          <w:rFonts w:ascii="宋体" w:hAnsi="宋体" w:cs="宋体"/>
          <w:color w:val="auto"/>
          <w:sz w:val="30"/>
          <w:szCs w:val="30"/>
        </w:rPr>
        <w:t>政策</w:t>
      </w:r>
      <w:r>
        <w:rPr>
          <w:rFonts w:hint="eastAsia" w:ascii="宋体" w:hAnsi="宋体" w:cs="宋体"/>
          <w:color w:val="auto"/>
          <w:sz w:val="30"/>
          <w:szCs w:val="30"/>
        </w:rPr>
        <w:t>、</w:t>
      </w:r>
      <w:r>
        <w:rPr>
          <w:rFonts w:ascii="宋体" w:hAnsi="宋体" w:cs="宋体"/>
          <w:color w:val="auto"/>
          <w:sz w:val="30"/>
          <w:szCs w:val="30"/>
        </w:rPr>
        <w:t>法规及</w:t>
      </w:r>
      <w:r>
        <w:rPr>
          <w:rFonts w:hint="eastAsia" w:ascii="宋体" w:hAnsi="宋体" w:cs="宋体"/>
          <w:color w:val="auto"/>
          <w:sz w:val="30"/>
          <w:szCs w:val="30"/>
        </w:rPr>
        <w:t>监控</w:t>
      </w:r>
      <w:r>
        <w:rPr>
          <w:rFonts w:ascii="宋体" w:hAnsi="宋体" w:cs="宋体"/>
          <w:color w:val="auto"/>
          <w:sz w:val="30"/>
          <w:szCs w:val="30"/>
        </w:rPr>
        <w:t>设施维护保养的相关技术咨询。</w:t>
      </w:r>
    </w:p>
    <w:p w14:paraId="7C13A900">
      <w:pPr>
        <w:pStyle w:val="28"/>
        <w:ind w:firstLine="600"/>
        <w:rPr>
          <w:rFonts w:hint="eastAsia" w:ascii="宋体" w:hAnsi="宋体" w:cs="宋体"/>
          <w:color w:val="auto"/>
          <w:sz w:val="30"/>
          <w:szCs w:val="30"/>
        </w:rPr>
      </w:pPr>
      <w:r>
        <w:rPr>
          <w:rFonts w:hint="eastAsia" w:ascii="宋体" w:hAnsi="宋体" w:cs="宋体"/>
          <w:color w:val="auto"/>
          <w:sz w:val="30"/>
          <w:szCs w:val="30"/>
        </w:rPr>
        <w:t>8.乙方负责派出人员的安全管理和安全教育，要严格履行安全操作规程等规定，如施工过程中发生的安全事故由乙方自行承担，与甲方无关。</w:t>
      </w:r>
    </w:p>
    <w:p w14:paraId="6FACF2E8">
      <w:pPr>
        <w:pStyle w:val="28"/>
        <w:ind w:firstLine="600"/>
        <w:rPr>
          <w:rFonts w:hint="eastAsia" w:ascii="宋体" w:hAnsi="宋体" w:cs="宋体"/>
          <w:color w:val="auto"/>
          <w:sz w:val="30"/>
          <w:szCs w:val="30"/>
        </w:rPr>
      </w:pPr>
      <w:r>
        <w:rPr>
          <w:rFonts w:hint="eastAsia" w:ascii="宋体" w:hAnsi="宋体" w:cs="宋体"/>
          <w:color w:val="000000"/>
          <w:sz w:val="30"/>
          <w:szCs w:val="30"/>
          <w:highlight w:val="yellow"/>
          <w:lang w:val="en-US" w:eastAsia="zh-CN"/>
        </w:rPr>
        <w:t>9.乙方对甲方校园安防监控系统维护保养服务中获取到的信息数据具有安全保密义务。</w:t>
      </w:r>
    </w:p>
    <w:p w14:paraId="58463A8E">
      <w:pPr>
        <w:pStyle w:val="28"/>
        <w:ind w:left="420" w:firstLine="0" w:firstLineChars="0"/>
        <w:rPr>
          <w:rFonts w:ascii="宋体" w:hAnsi="宋体" w:cs="宋体"/>
          <w:b/>
          <w:bCs/>
          <w:color w:val="auto"/>
          <w:sz w:val="30"/>
          <w:szCs w:val="30"/>
        </w:rPr>
      </w:pPr>
      <w:r>
        <w:rPr>
          <w:rFonts w:hint="eastAsia" w:ascii="宋体" w:hAnsi="宋体" w:cs="宋体"/>
          <w:b/>
          <w:bCs/>
          <w:color w:val="auto"/>
          <w:sz w:val="30"/>
          <w:szCs w:val="30"/>
        </w:rPr>
        <w:t>（二）甲方的责任和义务</w:t>
      </w:r>
    </w:p>
    <w:p w14:paraId="5975CFDB">
      <w:pPr>
        <w:pStyle w:val="28"/>
        <w:ind w:firstLine="600"/>
        <w:rPr>
          <w:rFonts w:ascii="宋体" w:hAnsi="宋体" w:cs="宋体"/>
          <w:color w:val="auto"/>
          <w:sz w:val="30"/>
          <w:szCs w:val="30"/>
        </w:rPr>
      </w:pPr>
      <w:r>
        <w:rPr>
          <w:rFonts w:hint="eastAsia" w:ascii="宋体" w:hAnsi="宋体" w:cs="宋体"/>
          <w:color w:val="auto"/>
          <w:sz w:val="30"/>
          <w:szCs w:val="30"/>
        </w:rPr>
        <w:t>1.指派专人负责协调用水、用电等事宜，及时签收维修单；</w:t>
      </w:r>
    </w:p>
    <w:p w14:paraId="2B39DEAC">
      <w:pPr>
        <w:pStyle w:val="28"/>
        <w:ind w:firstLine="600"/>
        <w:rPr>
          <w:rFonts w:ascii="宋体" w:hAnsi="宋体" w:cs="宋体"/>
          <w:color w:val="auto"/>
          <w:sz w:val="30"/>
          <w:szCs w:val="30"/>
        </w:rPr>
      </w:pPr>
      <w:r>
        <w:rPr>
          <w:rFonts w:hint="eastAsia" w:ascii="宋体" w:hAnsi="宋体" w:cs="宋体"/>
          <w:color w:val="auto"/>
          <w:sz w:val="30"/>
          <w:szCs w:val="30"/>
        </w:rPr>
        <w:t>2.按期向乙方付款项；</w:t>
      </w:r>
    </w:p>
    <w:p w14:paraId="3EE4857F">
      <w:pPr>
        <w:pStyle w:val="28"/>
        <w:ind w:firstLine="600"/>
        <w:rPr>
          <w:rFonts w:ascii="宋体" w:hAnsi="宋体" w:cs="宋体"/>
          <w:b/>
          <w:bCs/>
          <w:color w:val="auto"/>
          <w:sz w:val="30"/>
          <w:szCs w:val="30"/>
        </w:rPr>
      </w:pPr>
      <w:r>
        <w:rPr>
          <w:rFonts w:hint="eastAsia" w:ascii="宋体" w:hAnsi="宋体" w:cs="宋体"/>
          <w:color w:val="auto"/>
          <w:sz w:val="30"/>
          <w:szCs w:val="30"/>
        </w:rPr>
        <w:t>3.协调乙方施工场地管理。</w:t>
      </w:r>
    </w:p>
    <w:p w14:paraId="40EFB4E4">
      <w:pPr>
        <w:pStyle w:val="28"/>
        <w:ind w:firstLine="602"/>
        <w:rPr>
          <w:rFonts w:ascii="宋体" w:hAnsi="宋体" w:cs="宋体"/>
          <w:b/>
          <w:color w:val="auto"/>
          <w:sz w:val="30"/>
          <w:szCs w:val="30"/>
        </w:rPr>
      </w:pPr>
      <w:r>
        <w:rPr>
          <w:rFonts w:hint="eastAsia" w:ascii="宋体" w:hAnsi="宋体" w:cs="宋体"/>
          <w:b/>
          <w:color w:val="auto"/>
          <w:sz w:val="30"/>
          <w:szCs w:val="30"/>
        </w:rPr>
        <w:t>六、</w:t>
      </w:r>
      <w:r>
        <w:rPr>
          <w:rFonts w:ascii="宋体" w:hAnsi="宋体" w:cs="宋体"/>
          <w:b/>
          <w:color w:val="auto"/>
          <w:sz w:val="30"/>
          <w:szCs w:val="30"/>
        </w:rPr>
        <w:t>不可抗力及争议处理</w:t>
      </w:r>
    </w:p>
    <w:p w14:paraId="2CFD1AA9">
      <w:pPr>
        <w:pStyle w:val="28"/>
        <w:ind w:firstLine="600"/>
        <w:rPr>
          <w:rFonts w:ascii="宋体" w:hAnsi="宋体" w:cs="宋体"/>
          <w:color w:val="auto"/>
          <w:sz w:val="30"/>
          <w:szCs w:val="30"/>
        </w:rPr>
      </w:pPr>
      <w:r>
        <w:rPr>
          <w:rFonts w:hint="eastAsia" w:ascii="宋体" w:hAnsi="宋体" w:cs="宋体"/>
          <w:color w:val="auto"/>
          <w:sz w:val="30"/>
          <w:szCs w:val="30"/>
        </w:rPr>
        <w:t>1.</w:t>
      </w:r>
      <w:r>
        <w:rPr>
          <w:rFonts w:ascii="宋体" w:hAnsi="宋体" w:cs="宋体"/>
          <w:color w:val="auto"/>
          <w:sz w:val="30"/>
          <w:szCs w:val="30"/>
        </w:rPr>
        <w:t>由于不可抗力因素导致</w:t>
      </w:r>
      <w:r>
        <w:rPr>
          <w:rFonts w:hint="eastAsia" w:ascii="宋体" w:hAnsi="宋体" w:cs="宋体"/>
          <w:color w:val="auto"/>
          <w:sz w:val="30"/>
          <w:szCs w:val="30"/>
        </w:rPr>
        <w:t>维修项目</w:t>
      </w:r>
      <w:r>
        <w:rPr>
          <w:rFonts w:ascii="宋体" w:hAnsi="宋体" w:cs="宋体"/>
          <w:color w:val="auto"/>
          <w:sz w:val="30"/>
          <w:szCs w:val="30"/>
        </w:rPr>
        <w:t>延期或无法履行时，甲乙双方应及时通知对方并及时协商解决。</w:t>
      </w:r>
      <w:r>
        <w:rPr>
          <w:rFonts w:hint="eastAsia" w:ascii="宋体" w:hAnsi="宋体" w:cs="宋体"/>
          <w:color w:val="auto"/>
          <w:sz w:val="30"/>
          <w:szCs w:val="30"/>
        </w:rPr>
        <w:t>因服务质量问题发生争议的，应邀请国家认可的质量检测机构对服务质量进行鉴定。服务符合标准或要求的，鉴定费由甲方承担；服务不符合标准或要求的，鉴定费由乙方承担。</w:t>
      </w:r>
    </w:p>
    <w:p w14:paraId="61B778E5">
      <w:pPr>
        <w:pStyle w:val="28"/>
        <w:ind w:firstLine="600"/>
        <w:rPr>
          <w:rFonts w:ascii="宋体" w:hAnsi="宋体" w:cs="宋体"/>
          <w:color w:val="auto"/>
          <w:sz w:val="30"/>
          <w:szCs w:val="30"/>
        </w:rPr>
      </w:pPr>
      <w:r>
        <w:rPr>
          <w:rFonts w:hint="eastAsia" w:ascii="宋体" w:hAnsi="宋体" w:cs="宋体"/>
          <w:color w:val="auto"/>
          <w:sz w:val="30"/>
          <w:szCs w:val="30"/>
        </w:rPr>
        <w:t>2.因履行本合同引起的或与本合同有关的争议，甲乙双方应首先通过友好协商解决；双方可以通过</w:t>
      </w:r>
      <w:r>
        <w:rPr>
          <w:rFonts w:ascii="宋体" w:hAnsi="宋体" w:cs="宋体"/>
          <w:color w:val="auto"/>
          <w:sz w:val="30"/>
          <w:szCs w:val="30"/>
        </w:rPr>
        <w:t>签订补充合同</w:t>
      </w:r>
      <w:r>
        <w:rPr>
          <w:rFonts w:hint="eastAsia" w:ascii="宋体" w:hAnsi="宋体" w:cs="宋体"/>
          <w:color w:val="auto"/>
          <w:sz w:val="30"/>
          <w:szCs w:val="30"/>
        </w:rPr>
        <w:t>解决争议</w:t>
      </w:r>
      <w:r>
        <w:rPr>
          <w:rFonts w:ascii="宋体" w:hAnsi="宋体" w:cs="宋体"/>
          <w:color w:val="auto"/>
          <w:sz w:val="30"/>
          <w:szCs w:val="30"/>
        </w:rPr>
        <w:t>，</w:t>
      </w:r>
      <w:r>
        <w:rPr>
          <w:rFonts w:hint="eastAsia" w:ascii="宋体" w:hAnsi="宋体" w:cs="宋体"/>
          <w:color w:val="auto"/>
          <w:sz w:val="30"/>
          <w:szCs w:val="30"/>
        </w:rPr>
        <w:t>补签合同</w:t>
      </w:r>
      <w:r>
        <w:rPr>
          <w:rFonts w:ascii="宋体" w:hAnsi="宋体" w:cs="宋体"/>
          <w:color w:val="auto"/>
          <w:sz w:val="30"/>
          <w:szCs w:val="30"/>
        </w:rPr>
        <w:t>与本合同具有同等法律效力</w:t>
      </w:r>
      <w:r>
        <w:rPr>
          <w:rFonts w:hint="eastAsia" w:ascii="宋体" w:hAnsi="宋体" w:cs="宋体"/>
          <w:color w:val="auto"/>
          <w:sz w:val="30"/>
          <w:szCs w:val="30"/>
        </w:rPr>
        <w:t>；如果协商不能解决，向南宁市兴宁区人民法院提起诉讼解决。</w:t>
      </w:r>
    </w:p>
    <w:p w14:paraId="7092A256">
      <w:pPr>
        <w:pStyle w:val="28"/>
        <w:ind w:firstLine="600"/>
        <w:rPr>
          <w:rFonts w:ascii="宋体" w:hAnsi="宋体" w:cs="宋体"/>
          <w:color w:val="auto"/>
          <w:sz w:val="30"/>
          <w:szCs w:val="30"/>
        </w:rPr>
      </w:pPr>
      <w:r>
        <w:rPr>
          <w:rFonts w:hint="eastAsia" w:ascii="宋体" w:hAnsi="宋体" w:cs="宋体"/>
          <w:color w:val="auto"/>
          <w:sz w:val="30"/>
          <w:szCs w:val="30"/>
        </w:rPr>
        <w:t>3.甲乙双方同意把本合同中双方的地址及电子邮箱作为法院送达的判决书、裁定书、调解书和各类诉讼材料法律文书及双方送达各类文书的地址，双方一致同意法院电子送达各类诉讼文书材料，如有变更的，变更一方须于在变更后的三个工作日内书面通知对方，否则，法院及任何一方向原地址进行送达各类文书材料无论是否收到均视为有效送达，由此产生的后果由变更方自行承担。</w:t>
      </w:r>
    </w:p>
    <w:p w14:paraId="628572D2">
      <w:pPr>
        <w:pStyle w:val="28"/>
        <w:ind w:firstLine="602"/>
        <w:rPr>
          <w:rFonts w:ascii="宋体" w:hAnsi="宋体" w:cs="宋体"/>
          <w:b/>
          <w:color w:val="auto"/>
          <w:sz w:val="30"/>
          <w:szCs w:val="30"/>
        </w:rPr>
      </w:pPr>
      <w:r>
        <w:rPr>
          <w:rFonts w:hint="eastAsia" w:ascii="宋体" w:hAnsi="宋体" w:cs="宋体"/>
          <w:b/>
          <w:color w:val="auto"/>
          <w:sz w:val="30"/>
          <w:szCs w:val="30"/>
        </w:rPr>
        <w:t>七、</w:t>
      </w:r>
      <w:r>
        <w:rPr>
          <w:rFonts w:ascii="宋体" w:hAnsi="宋体" w:cs="宋体"/>
          <w:b/>
          <w:color w:val="auto"/>
          <w:sz w:val="30"/>
          <w:szCs w:val="30"/>
        </w:rPr>
        <w:t>违约责任</w:t>
      </w:r>
    </w:p>
    <w:p w14:paraId="3960FAF7">
      <w:pPr>
        <w:widowControl/>
        <w:ind w:firstLine="600" w:firstLineChars="200"/>
        <w:jc w:val="left"/>
        <w:rPr>
          <w:rFonts w:ascii="宋体" w:hAnsi="宋体" w:cs="宋体"/>
          <w:color w:val="auto"/>
          <w:sz w:val="30"/>
          <w:szCs w:val="30"/>
        </w:rPr>
      </w:pPr>
      <w:r>
        <w:rPr>
          <w:rFonts w:hint="eastAsia" w:ascii="宋体" w:hAnsi="宋体" w:cs="宋体"/>
          <w:color w:val="auto"/>
          <w:sz w:val="30"/>
          <w:szCs w:val="30"/>
        </w:rPr>
        <w:t>1.出现以下情形之一，甲方有权单方终止本合同，</w:t>
      </w:r>
      <w:r>
        <w:rPr>
          <w:rFonts w:hint="eastAsia" w:ascii="宋体" w:hAnsi="宋体" w:cs="宋体"/>
          <w:color w:val="auto"/>
          <w:kern w:val="0"/>
          <w:sz w:val="30"/>
          <w:szCs w:val="30"/>
          <w:lang w:bidi="ar"/>
        </w:rPr>
        <w:t>并有权要求乙方赔偿因其违约造成的全部损失，</w:t>
      </w:r>
      <w:r>
        <w:rPr>
          <w:rFonts w:hint="eastAsia" w:ascii="宋体" w:hAnsi="宋体" w:cs="宋体"/>
          <w:color w:val="auto"/>
          <w:sz w:val="30"/>
          <w:szCs w:val="30"/>
        </w:rPr>
        <w:t>要求乙方退还相应的维修服务费，</w:t>
      </w:r>
      <w:r>
        <w:rPr>
          <w:rFonts w:hint="eastAsia" w:ascii="宋体" w:hAnsi="宋体" w:cs="宋体"/>
          <w:color w:val="auto"/>
          <w:kern w:val="0"/>
          <w:sz w:val="30"/>
          <w:szCs w:val="30"/>
          <w:lang w:bidi="ar"/>
        </w:rPr>
        <w:t>同时乙方每出现以下违约行为一次需另行向甲方支付当次违约金500元，产生的违约金须在违约之日起10日内向甲方账号转账支付</w:t>
      </w:r>
      <w:r>
        <w:rPr>
          <w:rFonts w:hint="eastAsia" w:ascii="宋体" w:hAnsi="宋体" w:cs="宋体"/>
          <w:color w:val="auto"/>
          <w:sz w:val="30"/>
          <w:szCs w:val="30"/>
        </w:rPr>
        <w:t>：</w:t>
      </w:r>
    </w:p>
    <w:p w14:paraId="18E7EC33">
      <w:pPr>
        <w:pStyle w:val="28"/>
        <w:ind w:firstLine="600"/>
        <w:rPr>
          <w:rFonts w:ascii="宋体" w:hAnsi="宋体" w:cs="宋体"/>
          <w:color w:val="auto"/>
          <w:sz w:val="30"/>
          <w:szCs w:val="30"/>
        </w:rPr>
      </w:pPr>
      <w:r>
        <w:rPr>
          <w:rFonts w:hint="eastAsia" w:ascii="宋体" w:hAnsi="宋体" w:cs="宋体"/>
          <w:color w:val="auto"/>
          <w:sz w:val="30"/>
          <w:szCs w:val="30"/>
        </w:rPr>
        <w:t>（</w:t>
      </w:r>
      <w:r>
        <w:rPr>
          <w:rFonts w:ascii="宋体" w:hAnsi="宋体" w:cs="宋体"/>
          <w:color w:val="auto"/>
          <w:sz w:val="30"/>
          <w:szCs w:val="30"/>
        </w:rPr>
        <w:t>1</w:t>
      </w:r>
      <w:r>
        <w:rPr>
          <w:rFonts w:hint="eastAsia" w:ascii="宋体" w:hAnsi="宋体" w:cs="宋体"/>
          <w:color w:val="auto"/>
          <w:sz w:val="30"/>
          <w:szCs w:val="30"/>
        </w:rPr>
        <w:t>）乙方无故拒绝甲方委托的维修保养项目或拖延停工的；</w:t>
      </w:r>
    </w:p>
    <w:p w14:paraId="07858201">
      <w:pPr>
        <w:pStyle w:val="28"/>
        <w:ind w:firstLine="600"/>
        <w:rPr>
          <w:rFonts w:ascii="宋体" w:hAnsi="宋体" w:cs="宋体"/>
          <w:color w:val="auto"/>
          <w:sz w:val="30"/>
          <w:szCs w:val="30"/>
        </w:rPr>
      </w:pPr>
      <w:r>
        <w:rPr>
          <w:rFonts w:hint="eastAsia" w:ascii="宋体" w:hAnsi="宋体" w:cs="宋体"/>
          <w:color w:val="auto"/>
          <w:sz w:val="30"/>
          <w:szCs w:val="30"/>
        </w:rPr>
        <w:t>（</w:t>
      </w:r>
      <w:r>
        <w:rPr>
          <w:rFonts w:ascii="宋体" w:hAnsi="宋体" w:cs="宋体"/>
          <w:color w:val="auto"/>
          <w:sz w:val="30"/>
          <w:szCs w:val="30"/>
        </w:rPr>
        <w:t>2</w:t>
      </w:r>
      <w:r>
        <w:rPr>
          <w:rFonts w:hint="eastAsia" w:ascii="宋体" w:hAnsi="宋体" w:cs="宋体"/>
          <w:color w:val="auto"/>
          <w:sz w:val="30"/>
          <w:szCs w:val="30"/>
        </w:rPr>
        <w:t>）乙方在维修过程中更换以次充好的零配件或夸大维修故障虚报维修费用；</w:t>
      </w:r>
      <w:r>
        <w:rPr>
          <w:rFonts w:ascii="宋体" w:hAnsi="宋体" w:cs="宋体"/>
          <w:color w:val="auto"/>
          <w:sz w:val="30"/>
          <w:szCs w:val="30"/>
        </w:rPr>
        <w:t xml:space="preserve"> </w:t>
      </w:r>
    </w:p>
    <w:p w14:paraId="7BE73067">
      <w:pPr>
        <w:pStyle w:val="28"/>
        <w:ind w:firstLine="600"/>
        <w:rPr>
          <w:rFonts w:ascii="宋体" w:hAnsi="宋体" w:cs="宋体"/>
          <w:color w:val="auto"/>
          <w:sz w:val="30"/>
          <w:szCs w:val="30"/>
        </w:rPr>
      </w:pPr>
      <w:r>
        <w:rPr>
          <w:rFonts w:hint="eastAsia" w:ascii="宋体" w:hAnsi="宋体" w:cs="宋体"/>
          <w:color w:val="auto"/>
          <w:sz w:val="30"/>
          <w:szCs w:val="30"/>
        </w:rPr>
        <w:t>（3）同一故障返修率超过30%；</w:t>
      </w:r>
    </w:p>
    <w:p w14:paraId="467C4056">
      <w:pPr>
        <w:pStyle w:val="28"/>
        <w:ind w:firstLine="600"/>
        <w:rPr>
          <w:rFonts w:ascii="宋体" w:hAnsi="宋体" w:cs="宋体"/>
          <w:color w:val="auto"/>
          <w:sz w:val="30"/>
          <w:szCs w:val="30"/>
        </w:rPr>
      </w:pPr>
      <w:r>
        <w:rPr>
          <w:rFonts w:hint="eastAsia" w:ascii="宋体" w:hAnsi="宋体" w:cs="宋体"/>
          <w:color w:val="auto"/>
          <w:sz w:val="30"/>
          <w:szCs w:val="30"/>
        </w:rPr>
        <w:t>（4）没有不可抗力理由未按规定时间到场抢修；</w:t>
      </w:r>
    </w:p>
    <w:p w14:paraId="3707DAA5">
      <w:pPr>
        <w:pStyle w:val="28"/>
        <w:ind w:firstLine="600"/>
        <w:rPr>
          <w:rFonts w:ascii="宋体" w:hAnsi="宋体" w:cs="宋体"/>
          <w:color w:val="auto"/>
          <w:sz w:val="30"/>
          <w:szCs w:val="30"/>
        </w:rPr>
      </w:pPr>
      <w:r>
        <w:rPr>
          <w:rFonts w:hint="eastAsia" w:ascii="宋体" w:hAnsi="宋体" w:cs="宋体"/>
          <w:color w:val="auto"/>
          <w:sz w:val="30"/>
          <w:szCs w:val="30"/>
        </w:rPr>
        <w:t>（5）故意隐瞒维保过程中操作不当导致损坏的设备设施，造成甲方设备无法正常使用的。</w:t>
      </w:r>
    </w:p>
    <w:p w14:paraId="44E7F203">
      <w:pPr>
        <w:pStyle w:val="28"/>
        <w:ind w:firstLine="600"/>
        <w:rPr>
          <w:rFonts w:hint="eastAsia" w:ascii="宋体" w:hAnsi="宋体" w:cs="宋体"/>
          <w:color w:val="000000"/>
          <w:sz w:val="30"/>
          <w:szCs w:val="30"/>
          <w:highlight w:val="yellow"/>
        </w:rPr>
      </w:pPr>
      <w:r>
        <w:rPr>
          <w:rFonts w:hint="eastAsia" w:ascii="宋体" w:hAnsi="宋体" w:cs="宋体"/>
          <w:color w:val="auto"/>
          <w:sz w:val="30"/>
          <w:szCs w:val="30"/>
        </w:rPr>
        <w:t>2.</w:t>
      </w:r>
      <w:r>
        <w:rPr>
          <w:rFonts w:hint="eastAsia" w:ascii="宋体" w:hAnsi="宋体" w:cs="宋体"/>
          <w:color w:val="000000"/>
          <w:sz w:val="30"/>
          <w:szCs w:val="30"/>
          <w:highlight w:val="yellow"/>
        </w:rPr>
        <w:t>乙方未履行在服务中的信息数据的安全保密义务，泄漏、出卖在服务中获取的相关信息数据的，向甲方支付本合同总价格的30%违约金并赔偿造成的全部损失。</w:t>
      </w:r>
    </w:p>
    <w:p w14:paraId="63F1C8E4">
      <w:pPr>
        <w:pStyle w:val="28"/>
        <w:ind w:firstLine="600"/>
        <w:rPr>
          <w:rFonts w:ascii="宋体" w:hAnsi="宋体" w:cs="宋体"/>
          <w:color w:val="auto"/>
          <w:sz w:val="30"/>
          <w:szCs w:val="30"/>
        </w:rPr>
      </w:pPr>
      <w:r>
        <w:rPr>
          <w:rFonts w:hint="eastAsia" w:ascii="宋体" w:hAnsi="宋体" w:cs="宋体"/>
          <w:color w:val="000000"/>
          <w:sz w:val="30"/>
          <w:szCs w:val="30"/>
          <w:highlight w:val="yellow"/>
          <w:lang w:val="en-US" w:eastAsia="zh-CN"/>
        </w:rPr>
        <w:t>3.</w:t>
      </w:r>
      <w:r>
        <w:rPr>
          <w:rFonts w:hint="eastAsia" w:ascii="宋体" w:hAnsi="宋体" w:cs="宋体"/>
          <w:color w:val="auto"/>
          <w:sz w:val="30"/>
          <w:szCs w:val="30"/>
        </w:rPr>
        <w:t>乙方提供的服务及服务成果如侵犯了第三方合法权益而引发的任何纠纷或诉讼，均由乙方负责交涉并承担全部民事赔偿责任及所产生的一切费用。</w:t>
      </w:r>
    </w:p>
    <w:p w14:paraId="3085DA64">
      <w:pPr>
        <w:pStyle w:val="28"/>
        <w:ind w:firstLine="600"/>
        <w:rPr>
          <w:rFonts w:ascii="宋体" w:hAnsi="宋体" w:cs="宋体"/>
          <w:color w:val="auto"/>
          <w:sz w:val="30"/>
          <w:szCs w:val="30"/>
        </w:rPr>
      </w:pPr>
      <w:r>
        <w:rPr>
          <w:rFonts w:hint="eastAsia" w:ascii="宋体" w:hAnsi="宋体" w:cs="宋体"/>
          <w:color w:val="auto"/>
          <w:sz w:val="30"/>
          <w:szCs w:val="30"/>
          <w:lang w:val="en-US" w:eastAsia="zh-CN"/>
        </w:rPr>
        <w:t>4</w:t>
      </w:r>
      <w:r>
        <w:rPr>
          <w:rFonts w:hint="eastAsia" w:ascii="宋体" w:hAnsi="宋体" w:cs="宋体"/>
          <w:color w:val="auto"/>
          <w:sz w:val="30"/>
          <w:szCs w:val="30"/>
        </w:rPr>
        <w:t>.因任何一方的违约行为引起诉讼的，由违约方承担守约方为实现债权而产生的全部费用（包括但不限于律师费、诉讼费、调查费、公告费、复印费、申请保全费、诉讼保全担保保险费、申请执行费、交通费、差旅费、鉴定费、证人出庭费用、协助执行悬赏费等费用）。</w:t>
      </w:r>
    </w:p>
    <w:p w14:paraId="46E28C16">
      <w:pPr>
        <w:widowControl/>
        <w:ind w:firstLine="600" w:firstLineChars="200"/>
        <w:jc w:val="left"/>
        <w:rPr>
          <w:rFonts w:ascii="宋体" w:hAnsi="宋体" w:cs="宋体"/>
          <w:color w:val="auto"/>
          <w:sz w:val="30"/>
          <w:szCs w:val="30"/>
        </w:rPr>
      </w:pPr>
      <w:r>
        <w:rPr>
          <w:rFonts w:hint="eastAsia" w:ascii="宋体" w:hAnsi="宋体" w:cs="宋体"/>
          <w:color w:val="auto"/>
          <w:sz w:val="30"/>
          <w:szCs w:val="30"/>
        </w:rPr>
        <w:t>八、</w:t>
      </w:r>
      <w:r>
        <w:rPr>
          <w:rFonts w:hint="eastAsia" w:ascii="宋体" w:hAnsi="宋体" w:cs="宋体"/>
          <w:color w:val="auto"/>
          <w:kern w:val="0"/>
          <w:sz w:val="30"/>
          <w:szCs w:val="30"/>
          <w:lang w:bidi="ar"/>
        </w:rPr>
        <w:t>本合同自甲乙双方盖章签字之日起生效，</w:t>
      </w:r>
      <w:r>
        <w:rPr>
          <w:rFonts w:hint="eastAsia" w:ascii="宋体" w:hAnsi="宋体" w:cs="宋体"/>
          <w:color w:val="auto"/>
          <w:sz w:val="30"/>
          <w:szCs w:val="30"/>
        </w:rPr>
        <w:t>一</w:t>
      </w:r>
      <w:r>
        <w:rPr>
          <w:rFonts w:ascii="宋体" w:hAnsi="宋体" w:cs="宋体"/>
          <w:color w:val="auto"/>
          <w:sz w:val="30"/>
          <w:szCs w:val="30"/>
        </w:rPr>
        <w:t>式</w:t>
      </w:r>
      <w:r>
        <w:rPr>
          <w:rFonts w:hint="eastAsia" w:ascii="宋体" w:hAnsi="宋体" w:cs="宋体"/>
          <w:color w:val="auto"/>
          <w:sz w:val="30"/>
          <w:szCs w:val="30"/>
        </w:rPr>
        <w:t>肆</w:t>
      </w:r>
      <w:r>
        <w:rPr>
          <w:rFonts w:ascii="宋体" w:hAnsi="宋体" w:cs="宋体"/>
          <w:color w:val="auto"/>
          <w:sz w:val="30"/>
          <w:szCs w:val="30"/>
        </w:rPr>
        <w:t>份，甲方执</w:t>
      </w:r>
      <w:r>
        <w:rPr>
          <w:rFonts w:hint="eastAsia" w:ascii="宋体" w:hAnsi="宋体" w:cs="宋体"/>
          <w:color w:val="auto"/>
          <w:sz w:val="30"/>
          <w:szCs w:val="30"/>
        </w:rPr>
        <w:t>贰</w:t>
      </w:r>
      <w:r>
        <w:rPr>
          <w:rFonts w:ascii="宋体" w:hAnsi="宋体" w:cs="宋体"/>
          <w:color w:val="auto"/>
          <w:sz w:val="30"/>
          <w:szCs w:val="30"/>
        </w:rPr>
        <w:t>份、乙方执</w:t>
      </w:r>
      <w:r>
        <w:rPr>
          <w:rFonts w:hint="eastAsia" w:ascii="宋体" w:hAnsi="宋体" w:cs="宋体"/>
          <w:color w:val="auto"/>
          <w:sz w:val="30"/>
          <w:szCs w:val="30"/>
        </w:rPr>
        <w:t>贰</w:t>
      </w:r>
      <w:r>
        <w:rPr>
          <w:rFonts w:ascii="宋体" w:hAnsi="宋体" w:cs="宋体"/>
          <w:color w:val="auto"/>
          <w:sz w:val="30"/>
          <w:szCs w:val="30"/>
        </w:rPr>
        <w:t>份，具有同等</w:t>
      </w:r>
      <w:r>
        <w:rPr>
          <w:rFonts w:hint="eastAsia" w:ascii="宋体" w:hAnsi="宋体" w:cs="宋体"/>
          <w:color w:val="auto"/>
          <w:sz w:val="30"/>
          <w:szCs w:val="30"/>
        </w:rPr>
        <w:t>法律</w:t>
      </w:r>
      <w:r>
        <w:rPr>
          <w:rFonts w:ascii="宋体" w:hAnsi="宋体" w:cs="宋体"/>
          <w:color w:val="auto"/>
          <w:sz w:val="30"/>
          <w:szCs w:val="30"/>
        </w:rPr>
        <w:t>效力。</w:t>
      </w:r>
    </w:p>
    <w:p w14:paraId="6B333FF6">
      <w:pPr>
        <w:pStyle w:val="2"/>
        <w:rPr>
          <w:rFonts w:ascii="宋体" w:hAnsi="宋体" w:cs="宋体"/>
          <w:color w:val="auto"/>
          <w:sz w:val="30"/>
          <w:szCs w:val="30"/>
        </w:rPr>
      </w:pPr>
      <w:r>
        <w:rPr>
          <w:rFonts w:hint="eastAsia" w:ascii="宋体" w:hAnsi="宋体" w:cs="宋体"/>
          <w:color w:val="auto"/>
          <w:sz w:val="30"/>
          <w:szCs w:val="30"/>
          <w:lang w:eastAsia="zh-CN"/>
        </w:rPr>
        <w:t>（</w:t>
      </w:r>
      <w:r>
        <w:rPr>
          <w:rFonts w:hint="eastAsia" w:ascii="宋体" w:hAnsi="宋体" w:cs="宋体"/>
          <w:color w:val="auto"/>
          <w:sz w:val="30"/>
          <w:szCs w:val="30"/>
        </w:rPr>
        <w:t>以下无正文</w:t>
      </w:r>
      <w:r>
        <w:rPr>
          <w:rFonts w:hint="eastAsia" w:ascii="宋体" w:hAnsi="宋体" w:cs="宋体"/>
          <w:color w:val="auto"/>
          <w:sz w:val="30"/>
          <w:szCs w:val="30"/>
          <w:lang w:eastAsia="zh-CN"/>
        </w:rPr>
        <w:t>）</w:t>
      </w:r>
    </w:p>
    <w:p w14:paraId="68E07D93">
      <w:pPr>
        <w:pStyle w:val="2"/>
        <w:rPr>
          <w:rFonts w:ascii="宋体" w:hAnsi="宋体" w:cs="宋体"/>
          <w:color w:val="auto"/>
          <w:sz w:val="30"/>
          <w:szCs w:val="30"/>
        </w:rPr>
      </w:pPr>
    </w:p>
    <w:tbl>
      <w:tblPr>
        <w:tblStyle w:val="15"/>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4"/>
        <w:gridCol w:w="4820"/>
      </w:tblGrid>
      <w:tr w14:paraId="77CFB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4644" w:type="dxa"/>
            <w:tcBorders>
              <w:right w:val="single" w:color="000000" w:sz="12" w:space="0"/>
            </w:tcBorders>
            <w:noWrap w:val="0"/>
            <w:vAlign w:val="center"/>
          </w:tcPr>
          <w:p w14:paraId="15BE8A3F">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甲方：广西交通技师学院</w:t>
            </w:r>
          </w:p>
        </w:tc>
        <w:tc>
          <w:tcPr>
            <w:tcW w:w="4820" w:type="dxa"/>
            <w:tcBorders>
              <w:left w:val="single" w:color="000000" w:sz="12" w:space="0"/>
            </w:tcBorders>
            <w:noWrap w:val="0"/>
            <w:vAlign w:val="center"/>
          </w:tcPr>
          <w:p w14:paraId="3984261E">
            <w:pPr>
              <w:keepNext w:val="0"/>
              <w:keepLines w:val="0"/>
              <w:suppressLineNumbers w:val="0"/>
              <w:tabs>
                <w:tab w:val="left" w:pos="900"/>
                <w:tab w:val="left" w:pos="1080"/>
              </w:tabs>
              <w:spacing w:before="0" w:beforeAutospacing="0" w:after="0" w:afterAutospacing="0" w:line="400" w:lineRule="exact"/>
              <w:ind w:left="0" w:right="0"/>
              <w:jc w:val="left"/>
              <w:rPr>
                <w:rFonts w:hint="default" w:ascii="宋体" w:hAnsi="宋体" w:cs="宋体"/>
                <w:color w:val="auto"/>
                <w:sz w:val="28"/>
                <w:szCs w:val="28"/>
              </w:rPr>
            </w:pPr>
            <w:r>
              <w:rPr>
                <w:rFonts w:hint="eastAsia" w:ascii="宋体" w:hAnsi="宋体" w:cs="宋体"/>
                <w:color w:val="auto"/>
                <w:sz w:val="28"/>
                <w:szCs w:val="28"/>
              </w:rPr>
              <w:t xml:space="preserve">乙方： </w:t>
            </w:r>
          </w:p>
        </w:tc>
      </w:tr>
      <w:tr w14:paraId="4E30F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4644" w:type="dxa"/>
            <w:tcBorders>
              <w:right w:val="single" w:color="000000" w:sz="12" w:space="0"/>
            </w:tcBorders>
            <w:noWrap w:val="0"/>
            <w:vAlign w:val="center"/>
          </w:tcPr>
          <w:p w14:paraId="4AF46DE5">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法人(委托)代表：</w:t>
            </w:r>
          </w:p>
        </w:tc>
        <w:tc>
          <w:tcPr>
            <w:tcW w:w="4820" w:type="dxa"/>
            <w:tcBorders>
              <w:left w:val="single" w:color="000000" w:sz="12" w:space="0"/>
            </w:tcBorders>
            <w:noWrap w:val="0"/>
            <w:vAlign w:val="center"/>
          </w:tcPr>
          <w:p w14:paraId="6293E2E3">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法人(委托)代表：</w:t>
            </w:r>
          </w:p>
        </w:tc>
      </w:tr>
      <w:tr w14:paraId="6B7D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4644" w:type="dxa"/>
            <w:tcBorders>
              <w:right w:val="single" w:color="000000" w:sz="12" w:space="0"/>
            </w:tcBorders>
            <w:noWrap w:val="0"/>
            <w:vAlign w:val="center"/>
          </w:tcPr>
          <w:p w14:paraId="573A12A8">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经 办 人：</w:t>
            </w:r>
          </w:p>
        </w:tc>
        <w:tc>
          <w:tcPr>
            <w:tcW w:w="4820" w:type="dxa"/>
            <w:tcBorders>
              <w:left w:val="single" w:color="000000" w:sz="12" w:space="0"/>
            </w:tcBorders>
            <w:noWrap w:val="0"/>
            <w:vAlign w:val="center"/>
          </w:tcPr>
          <w:p w14:paraId="629BE035">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经 办 人：</w:t>
            </w:r>
            <w:r>
              <w:rPr>
                <w:rFonts w:hint="eastAsia" w:ascii="宋体" w:hAnsi="宋体" w:cs="宋体"/>
                <w:color w:val="auto"/>
                <w:sz w:val="28"/>
                <w:szCs w:val="28"/>
                <w:lang w:val="en-US" w:eastAsia="zh-CN"/>
              </w:rPr>
              <w:t xml:space="preserve"> </w:t>
            </w:r>
          </w:p>
        </w:tc>
      </w:tr>
      <w:tr w14:paraId="05247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44" w:type="dxa"/>
            <w:tcBorders>
              <w:right w:val="single" w:color="000000" w:sz="12" w:space="0"/>
            </w:tcBorders>
            <w:noWrap w:val="0"/>
            <w:vAlign w:val="center"/>
          </w:tcPr>
          <w:p w14:paraId="18E0ADE8">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联系电话：0771-3821399</w:t>
            </w:r>
          </w:p>
        </w:tc>
        <w:tc>
          <w:tcPr>
            <w:tcW w:w="4820" w:type="dxa"/>
            <w:tcBorders>
              <w:left w:val="single" w:color="000000" w:sz="12" w:space="0"/>
            </w:tcBorders>
            <w:noWrap w:val="0"/>
            <w:vAlign w:val="center"/>
          </w:tcPr>
          <w:p w14:paraId="22122C6A">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联系电话：</w:t>
            </w:r>
            <w:r>
              <w:rPr>
                <w:rFonts w:hint="eastAsia" w:ascii="宋体" w:hAnsi="宋体" w:cs="宋体"/>
                <w:color w:val="auto"/>
                <w:sz w:val="28"/>
                <w:szCs w:val="28"/>
                <w:lang w:val="en-US" w:eastAsia="zh-CN"/>
              </w:rPr>
              <w:t xml:space="preserve"> </w:t>
            </w:r>
          </w:p>
        </w:tc>
      </w:tr>
      <w:tr w14:paraId="0FBF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4644" w:type="dxa"/>
            <w:tcBorders>
              <w:right w:val="single" w:color="000000" w:sz="12" w:space="0"/>
            </w:tcBorders>
            <w:noWrap w:val="0"/>
            <w:vAlign w:val="center"/>
          </w:tcPr>
          <w:p w14:paraId="4074DDFA">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办公地址：广西南宁市邕武路9号</w:t>
            </w:r>
          </w:p>
        </w:tc>
        <w:tc>
          <w:tcPr>
            <w:tcW w:w="4820" w:type="dxa"/>
            <w:tcBorders>
              <w:left w:val="single" w:color="000000" w:sz="12" w:space="0"/>
            </w:tcBorders>
            <w:noWrap w:val="0"/>
            <w:vAlign w:val="center"/>
          </w:tcPr>
          <w:p w14:paraId="2D388769">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 xml:space="preserve">办公地址： </w:t>
            </w:r>
            <w:r>
              <w:rPr>
                <w:rFonts w:hint="eastAsia" w:ascii="宋体" w:hAnsi="宋体" w:cs="宋体"/>
                <w:color w:val="auto"/>
                <w:sz w:val="28"/>
                <w:szCs w:val="28"/>
                <w:lang w:val="en-US" w:eastAsia="zh-CN"/>
              </w:rPr>
              <w:t xml:space="preserve"> </w:t>
            </w:r>
          </w:p>
        </w:tc>
      </w:tr>
      <w:tr w14:paraId="46C8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4644" w:type="dxa"/>
            <w:tcBorders>
              <w:right w:val="single" w:color="000000" w:sz="12" w:space="0"/>
            </w:tcBorders>
            <w:noWrap w:val="0"/>
            <w:vAlign w:val="center"/>
          </w:tcPr>
          <w:p w14:paraId="40CC1D28">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开户银行：中国银行南宁市青秀万达广场支行 </w:t>
            </w:r>
          </w:p>
        </w:tc>
        <w:tc>
          <w:tcPr>
            <w:tcW w:w="4820" w:type="dxa"/>
            <w:tcBorders>
              <w:left w:val="single" w:color="000000" w:sz="12" w:space="0"/>
            </w:tcBorders>
            <w:noWrap w:val="0"/>
            <w:vAlign w:val="center"/>
          </w:tcPr>
          <w:p w14:paraId="292F4BA0">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 xml:space="preserve">开户银行： </w:t>
            </w:r>
            <w:r>
              <w:rPr>
                <w:rFonts w:hint="eastAsia" w:ascii="宋体" w:hAnsi="宋体" w:cs="宋体"/>
                <w:color w:val="auto"/>
                <w:sz w:val="28"/>
                <w:szCs w:val="28"/>
                <w:lang w:val="en-US" w:eastAsia="zh-CN"/>
              </w:rPr>
              <w:t xml:space="preserve"> </w:t>
            </w:r>
          </w:p>
        </w:tc>
      </w:tr>
      <w:tr w14:paraId="338DE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4644" w:type="dxa"/>
            <w:tcBorders>
              <w:right w:val="single" w:color="000000" w:sz="12" w:space="0"/>
            </w:tcBorders>
            <w:noWrap w:val="0"/>
            <w:vAlign w:val="center"/>
          </w:tcPr>
          <w:p w14:paraId="45C7F154">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cs="宋体"/>
                <w:color w:val="auto"/>
                <w:sz w:val="28"/>
                <w:szCs w:val="28"/>
              </w:rPr>
            </w:pPr>
            <w:r>
              <w:rPr>
                <w:rFonts w:hint="eastAsia" w:ascii="宋体" w:hAnsi="宋体" w:cs="宋体"/>
                <w:color w:val="auto"/>
                <w:sz w:val="28"/>
                <w:szCs w:val="28"/>
              </w:rPr>
              <w:t xml:space="preserve">账    号：623690018744 </w:t>
            </w:r>
          </w:p>
        </w:tc>
        <w:tc>
          <w:tcPr>
            <w:tcW w:w="4820" w:type="dxa"/>
            <w:tcBorders>
              <w:left w:val="single" w:color="000000" w:sz="12" w:space="0"/>
            </w:tcBorders>
            <w:noWrap w:val="0"/>
            <w:vAlign w:val="center"/>
          </w:tcPr>
          <w:p w14:paraId="4F22ADC9">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账    号：</w:t>
            </w:r>
            <w:r>
              <w:rPr>
                <w:rFonts w:hint="eastAsia" w:ascii="宋体" w:hAnsi="宋体" w:cs="宋体"/>
                <w:color w:val="auto"/>
                <w:sz w:val="28"/>
                <w:szCs w:val="28"/>
                <w:lang w:val="en-US" w:eastAsia="zh-CN"/>
              </w:rPr>
              <w:t xml:space="preserve"> </w:t>
            </w:r>
          </w:p>
        </w:tc>
      </w:tr>
      <w:tr w14:paraId="2094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4644" w:type="dxa"/>
            <w:tcBorders>
              <w:right w:val="single" w:color="000000" w:sz="12" w:space="0"/>
            </w:tcBorders>
            <w:noWrap w:val="0"/>
            <w:vAlign w:val="center"/>
          </w:tcPr>
          <w:p w14:paraId="49175C4B">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cs="宋体"/>
                <w:color w:val="auto"/>
                <w:sz w:val="28"/>
                <w:szCs w:val="28"/>
              </w:rPr>
            </w:pPr>
            <w:r>
              <w:rPr>
                <w:rFonts w:hint="eastAsia" w:ascii="宋体" w:hAnsi="宋体" w:cs="宋体"/>
                <w:color w:val="auto"/>
                <w:sz w:val="28"/>
                <w:szCs w:val="28"/>
              </w:rPr>
              <w:t xml:space="preserve">统一社会信用代码：12450000498502015M  </w:t>
            </w:r>
          </w:p>
        </w:tc>
        <w:tc>
          <w:tcPr>
            <w:tcW w:w="4820" w:type="dxa"/>
            <w:tcBorders>
              <w:left w:val="single" w:color="000000" w:sz="12" w:space="0"/>
            </w:tcBorders>
            <w:noWrap w:val="0"/>
            <w:vAlign w:val="center"/>
          </w:tcPr>
          <w:p w14:paraId="6BFDD89F">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项目负责人：</w:t>
            </w:r>
            <w:r>
              <w:rPr>
                <w:rFonts w:hint="eastAsia" w:ascii="宋体" w:hAnsi="宋体" w:cs="宋体"/>
                <w:color w:val="auto"/>
                <w:sz w:val="28"/>
                <w:szCs w:val="28"/>
                <w:lang w:val="en-US" w:eastAsia="zh-CN"/>
              </w:rPr>
              <w:t xml:space="preserve"> </w:t>
            </w:r>
          </w:p>
        </w:tc>
      </w:tr>
      <w:tr w14:paraId="636A2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44" w:type="dxa"/>
            <w:tcBorders>
              <w:right w:val="single" w:color="000000" w:sz="12" w:space="0"/>
            </w:tcBorders>
            <w:noWrap w:val="0"/>
            <w:vAlign w:val="center"/>
          </w:tcPr>
          <w:p w14:paraId="167C3C98">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签订日期：     年   月   日</w:t>
            </w:r>
          </w:p>
        </w:tc>
        <w:tc>
          <w:tcPr>
            <w:tcW w:w="4820" w:type="dxa"/>
            <w:tcBorders>
              <w:left w:val="single" w:color="000000" w:sz="12" w:space="0"/>
            </w:tcBorders>
            <w:noWrap w:val="0"/>
            <w:vAlign w:val="center"/>
          </w:tcPr>
          <w:p w14:paraId="65EF3466">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签订日期：      年   月   日</w:t>
            </w:r>
          </w:p>
        </w:tc>
      </w:tr>
    </w:tbl>
    <w:p w14:paraId="11D58D76">
      <w:pPr>
        <w:keepNext/>
        <w:keepLines/>
        <w:spacing w:before="260" w:after="260"/>
        <w:ind w:firstLine="2209" w:firstLineChars="500"/>
        <w:jc w:val="both"/>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br w:type="page"/>
      </w:r>
      <w:r>
        <w:rPr>
          <w:rFonts w:hint="eastAsia" w:ascii="黑体" w:hAnsi="黑体" w:eastAsia="黑体" w:cs="黑体"/>
          <w:b/>
          <w:color w:val="auto"/>
          <w:sz w:val="44"/>
          <w:szCs w:val="44"/>
        </w:rPr>
        <w:t>第四章  响应文件格式</w:t>
      </w:r>
      <w:bookmarkStart w:id="9" w:name="_Toc217446082"/>
    </w:p>
    <w:bookmarkEnd w:id="9"/>
    <w:p w14:paraId="406D2A9C">
      <w:pPr>
        <w:keepNext/>
        <w:keepLines/>
        <w:spacing w:before="260" w:after="260" w:line="360" w:lineRule="auto"/>
        <w:jc w:val="center"/>
        <w:outlineLvl w:val="1"/>
        <w:rPr>
          <w:rFonts w:hint="eastAsia" w:ascii="宋体" w:hAnsi="宋体" w:cs="宋体"/>
          <w:b/>
          <w:color w:val="auto"/>
          <w:sz w:val="32"/>
          <w:szCs w:val="32"/>
        </w:rPr>
      </w:pPr>
      <w:bookmarkStart w:id="10" w:name="_Toc317509430"/>
      <w:bookmarkStart w:id="11" w:name="_Toc325464859"/>
      <w:bookmarkStart w:id="12" w:name="_Toc217446085"/>
      <w:r>
        <w:rPr>
          <w:rFonts w:hint="eastAsia" w:ascii="宋体" w:hAnsi="宋体" w:cs="宋体"/>
          <w:b/>
          <w:color w:val="auto"/>
          <w:sz w:val="32"/>
          <w:szCs w:val="32"/>
        </w:rPr>
        <w:t>一、法定代表人授权委托书</w:t>
      </w:r>
    </w:p>
    <w:p w14:paraId="3A01E7F1">
      <w:pPr>
        <w:spacing w:line="360" w:lineRule="auto"/>
        <w:jc w:val="left"/>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rPr>
        <w:t xml:space="preserve">（采购人名称）：   </w:t>
      </w:r>
    </w:p>
    <w:p w14:paraId="7ED7AC75">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本人</w:t>
      </w:r>
      <w:r>
        <w:rPr>
          <w:rFonts w:hint="eastAsia" w:ascii="宋体" w:hAnsi="宋体"/>
          <w:color w:val="auto"/>
          <w:sz w:val="32"/>
          <w:szCs w:val="32"/>
          <w:u w:val="single"/>
        </w:rPr>
        <w:t xml:space="preserve">          （姓名） </w:t>
      </w:r>
      <w:r>
        <w:rPr>
          <w:rFonts w:hint="eastAsia" w:ascii="宋体" w:hAnsi="宋体"/>
          <w:color w:val="auto"/>
          <w:sz w:val="32"/>
          <w:szCs w:val="32"/>
        </w:rPr>
        <w:t>系</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（响应人全称）</w:t>
      </w:r>
      <w:r>
        <w:rPr>
          <w:rFonts w:hint="eastAsia" w:ascii="宋体" w:hAnsi="宋体"/>
          <w:color w:val="auto"/>
          <w:sz w:val="32"/>
          <w:szCs w:val="32"/>
        </w:rPr>
        <w:t>的法定代表人，现授权委托</w:t>
      </w:r>
      <w:r>
        <w:rPr>
          <w:rFonts w:hint="eastAsia" w:ascii="宋体" w:hAnsi="宋体"/>
          <w:color w:val="auto"/>
          <w:sz w:val="32"/>
          <w:szCs w:val="32"/>
          <w:u w:val="single"/>
        </w:rPr>
        <w:t xml:space="preserve">          （被委托人姓名、职务）</w:t>
      </w:r>
      <w:r>
        <w:rPr>
          <w:rFonts w:hint="eastAsia" w:ascii="宋体" w:hAnsi="宋体"/>
          <w:color w:val="auto"/>
          <w:sz w:val="32"/>
          <w:szCs w:val="32"/>
        </w:rPr>
        <w:t>为我公司代理人，以本公司的名义参加</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（项目名称） </w:t>
      </w:r>
      <w:r>
        <w:rPr>
          <w:rFonts w:hint="eastAsia" w:ascii="宋体" w:hAnsi="宋体"/>
          <w:color w:val="auto"/>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14:paraId="0BC762C7">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代理人无转委托权，特此委托。</w:t>
      </w:r>
    </w:p>
    <w:p w14:paraId="2AC0619B">
      <w:pPr>
        <w:spacing w:line="360" w:lineRule="auto"/>
        <w:jc w:val="left"/>
        <w:rPr>
          <w:rFonts w:ascii="宋体" w:hAnsi="宋体"/>
          <w:color w:val="auto"/>
          <w:sz w:val="32"/>
          <w:szCs w:val="32"/>
        </w:rPr>
      </w:pPr>
    </w:p>
    <w:p w14:paraId="13CCBF19">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代理人：</w:t>
      </w:r>
      <w:r>
        <w:rPr>
          <w:rFonts w:hint="eastAsia" w:ascii="宋体" w:hAnsi="宋体"/>
          <w:color w:val="auto"/>
          <w:sz w:val="32"/>
          <w:szCs w:val="32"/>
          <w:u w:val="single"/>
        </w:rPr>
        <w:t xml:space="preserve">       （签字）</w:t>
      </w:r>
      <w:r>
        <w:rPr>
          <w:rFonts w:hint="eastAsia" w:ascii="宋体" w:hAnsi="宋体"/>
          <w:color w:val="auto"/>
          <w:sz w:val="32"/>
          <w:szCs w:val="32"/>
        </w:rPr>
        <w:t>性别：</w:t>
      </w:r>
      <w:r>
        <w:rPr>
          <w:rFonts w:hint="eastAsia" w:ascii="宋体" w:hAnsi="宋体"/>
          <w:color w:val="auto"/>
          <w:sz w:val="32"/>
          <w:szCs w:val="32"/>
          <w:u w:val="single"/>
        </w:rPr>
        <w:t xml:space="preserve">     </w:t>
      </w:r>
      <w:r>
        <w:rPr>
          <w:rFonts w:hint="eastAsia" w:ascii="宋体" w:hAnsi="宋体"/>
          <w:color w:val="auto"/>
          <w:sz w:val="32"/>
          <w:szCs w:val="32"/>
        </w:rPr>
        <w:t>年龄：</w:t>
      </w:r>
      <w:r>
        <w:rPr>
          <w:rFonts w:hint="eastAsia" w:ascii="宋体" w:hAnsi="宋体"/>
          <w:color w:val="auto"/>
          <w:sz w:val="32"/>
          <w:szCs w:val="32"/>
          <w:u w:val="single"/>
        </w:rPr>
        <w:t xml:space="preserve">     </w:t>
      </w:r>
    </w:p>
    <w:p w14:paraId="4881780A">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身份证号码：</w:t>
      </w:r>
      <w:r>
        <w:rPr>
          <w:rFonts w:hint="eastAsia" w:ascii="宋体" w:hAnsi="宋体"/>
          <w:color w:val="auto"/>
          <w:sz w:val="32"/>
          <w:szCs w:val="32"/>
          <w:u w:val="single"/>
        </w:rPr>
        <w:t xml:space="preserve">                                 </w:t>
      </w:r>
    </w:p>
    <w:p w14:paraId="2C20FA33">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响应人（盖章）：</w:t>
      </w:r>
      <w:r>
        <w:rPr>
          <w:rFonts w:hint="eastAsia" w:ascii="宋体" w:hAnsi="宋体"/>
          <w:color w:val="auto"/>
          <w:sz w:val="32"/>
          <w:szCs w:val="32"/>
          <w:u w:val="single"/>
        </w:rPr>
        <w:t xml:space="preserve">                              </w:t>
      </w:r>
    </w:p>
    <w:p w14:paraId="19A693C4">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法定代表人（签字或盖章）：</w:t>
      </w:r>
      <w:r>
        <w:rPr>
          <w:rFonts w:hint="eastAsia" w:ascii="宋体" w:hAnsi="宋体"/>
          <w:color w:val="auto"/>
          <w:sz w:val="32"/>
          <w:szCs w:val="32"/>
          <w:u w:val="single"/>
        </w:rPr>
        <w:t xml:space="preserve">                    </w:t>
      </w:r>
    </w:p>
    <w:p w14:paraId="1EAFBA8B">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授权委托日期：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 xml:space="preserve">月 </w:t>
      </w:r>
      <w:r>
        <w:rPr>
          <w:rFonts w:hint="eastAsia" w:ascii="宋体" w:hAnsi="宋体"/>
          <w:color w:val="auto"/>
          <w:sz w:val="32"/>
          <w:szCs w:val="32"/>
          <w:u w:val="single"/>
        </w:rPr>
        <w:t xml:space="preserve">       </w:t>
      </w:r>
      <w:r>
        <w:rPr>
          <w:rFonts w:hint="eastAsia" w:ascii="宋体" w:hAnsi="宋体"/>
          <w:color w:val="auto"/>
          <w:sz w:val="32"/>
          <w:szCs w:val="32"/>
        </w:rPr>
        <w:t>日</w:t>
      </w:r>
    </w:p>
    <w:p w14:paraId="44F3C688">
      <w:pPr>
        <w:spacing w:line="360" w:lineRule="auto"/>
        <w:jc w:val="left"/>
        <w:rPr>
          <w:rFonts w:ascii="宋体" w:hAnsi="宋体"/>
          <w:color w:val="auto"/>
          <w:sz w:val="32"/>
          <w:szCs w:val="32"/>
        </w:rPr>
      </w:pPr>
    </w:p>
    <w:p w14:paraId="07EE2AC5">
      <w:pPr>
        <w:spacing w:line="360" w:lineRule="auto"/>
        <w:jc w:val="left"/>
        <w:rPr>
          <w:rFonts w:ascii="宋体" w:hAnsi="宋体"/>
          <w:color w:val="auto"/>
          <w:sz w:val="32"/>
          <w:szCs w:val="32"/>
        </w:rPr>
      </w:pPr>
      <w:r>
        <w:rPr>
          <w:rFonts w:hint="eastAsia" w:ascii="宋体" w:hAnsi="宋体"/>
          <w:color w:val="auto"/>
          <w:sz w:val="32"/>
          <w:szCs w:val="32"/>
        </w:rPr>
        <w:t>注：1、附法定代表人及委托代理人身份证复印件并加盖单位公章。</w:t>
      </w:r>
    </w:p>
    <w:p w14:paraId="295F2E01">
      <w:pPr>
        <w:numPr>
          <w:ilvl w:val="0"/>
          <w:numId w:val="2"/>
        </w:numPr>
        <w:spacing w:line="360" w:lineRule="auto"/>
        <w:ind w:firstLine="640" w:firstLineChars="200"/>
        <w:rPr>
          <w:rFonts w:hint="eastAsia"/>
        </w:rPr>
      </w:pPr>
      <w:r>
        <w:rPr>
          <w:rFonts w:hint="eastAsia" w:ascii="宋体" w:hAnsi="宋体"/>
          <w:color w:val="auto"/>
          <w:sz w:val="32"/>
          <w:szCs w:val="32"/>
        </w:rPr>
        <w:t>响应人的法定代表人直接参加询价活动的，不提供授权书。</w:t>
      </w:r>
      <w:bookmarkEnd w:id="10"/>
      <w:bookmarkEnd w:id="11"/>
      <w:bookmarkEnd w:id="12"/>
      <w:bookmarkStart w:id="13" w:name="_Toc325464860"/>
      <w:bookmarkStart w:id="14" w:name="_Toc217446087"/>
      <w:bookmarkStart w:id="15" w:name="_Toc317509431"/>
    </w:p>
    <w:p w14:paraId="45F6BD9B">
      <w:pPr>
        <w:pStyle w:val="2"/>
        <w:rPr>
          <w:rFonts w:hint="eastAsia"/>
        </w:rPr>
      </w:pPr>
    </w:p>
    <w:p w14:paraId="7E543C94">
      <w:pPr>
        <w:keepNext/>
        <w:keepLines/>
        <w:spacing w:before="260" w:after="260"/>
        <w:jc w:val="both"/>
        <w:outlineLvl w:val="1"/>
        <w:rPr>
          <w:rFonts w:hint="eastAsia" w:ascii="宋体" w:hAnsi="宋体" w:cs="宋体"/>
          <w:b/>
          <w:color w:val="auto"/>
          <w:sz w:val="32"/>
          <w:szCs w:val="32"/>
        </w:rPr>
      </w:pPr>
    </w:p>
    <w:p w14:paraId="6C3686C2">
      <w:pPr>
        <w:pStyle w:val="2"/>
        <w:rPr>
          <w:rFonts w:hint="eastAsia"/>
          <w:color w:val="auto"/>
        </w:rPr>
      </w:pPr>
    </w:p>
    <w:p w14:paraId="66F5EF9D">
      <w:pPr>
        <w:pStyle w:val="2"/>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二、报价表</w:t>
      </w:r>
    </w:p>
    <w:bookmarkEnd w:id="13"/>
    <w:bookmarkEnd w:id="14"/>
    <w:bookmarkEnd w:id="15"/>
    <w:tbl>
      <w:tblPr>
        <w:tblStyle w:val="15"/>
        <w:tblW w:w="93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880"/>
        <w:gridCol w:w="3193"/>
        <w:gridCol w:w="800"/>
        <w:gridCol w:w="1000"/>
        <w:gridCol w:w="1434"/>
        <w:gridCol w:w="1328"/>
      </w:tblGrid>
      <w:tr w14:paraId="504E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347" w:type="dxa"/>
            <w:gridSpan w:val="7"/>
            <w:tcBorders>
              <w:top w:val="nil"/>
              <w:left w:val="nil"/>
              <w:bottom w:val="nil"/>
              <w:right w:val="nil"/>
            </w:tcBorders>
            <w:shd w:val="clear" w:color="auto" w:fill="auto"/>
            <w:vAlign w:val="center"/>
          </w:tcPr>
          <w:p w14:paraId="42795075">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校园监控设备维修保养项目清单</w:t>
            </w:r>
          </w:p>
        </w:tc>
      </w:tr>
      <w:tr w14:paraId="2710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DC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B99E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维保项目内容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780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9F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29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年维修数量（预估）</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A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5715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4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EDFF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一、保养</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200A">
            <w:pPr>
              <w:jc w:val="center"/>
              <w:rPr>
                <w:rFonts w:hint="eastAsia" w:ascii="微软雅黑" w:hAnsi="微软雅黑" w:eastAsia="微软雅黑" w:cs="微软雅黑"/>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884C">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2D1">
            <w:pPr>
              <w:jc w:val="center"/>
              <w:rPr>
                <w:rFonts w:hint="eastAsia" w:ascii="微软雅黑" w:hAnsi="微软雅黑" w:eastAsia="微软雅黑" w:cs="微软雅黑"/>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17A9">
            <w:pPr>
              <w:rPr>
                <w:rFonts w:hint="eastAsia" w:ascii="微软雅黑" w:hAnsi="微软雅黑" w:eastAsia="微软雅黑" w:cs="微软雅黑"/>
                <w:i w:val="0"/>
                <w:iCs w:val="0"/>
                <w:color w:val="000000"/>
                <w:sz w:val="22"/>
                <w:szCs w:val="22"/>
                <w:u w:val="none"/>
              </w:rPr>
            </w:pPr>
          </w:p>
        </w:tc>
      </w:tr>
      <w:tr w14:paraId="4B8A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17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B11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擦洗、除尘、加固摄像头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E7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CA8">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F8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A975">
            <w:pPr>
              <w:rPr>
                <w:rFonts w:hint="eastAsia" w:ascii="微软雅黑" w:hAnsi="微软雅黑" w:eastAsia="微软雅黑" w:cs="微软雅黑"/>
                <w:i w:val="0"/>
                <w:iCs w:val="0"/>
                <w:color w:val="000000"/>
                <w:sz w:val="22"/>
                <w:szCs w:val="22"/>
                <w:u w:val="none"/>
              </w:rPr>
            </w:pPr>
          </w:p>
        </w:tc>
      </w:tr>
      <w:tr w14:paraId="009F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E8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8DE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修剪摄像头前方区域遮拦物</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E4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A4A1">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58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6C27">
            <w:pPr>
              <w:rPr>
                <w:rFonts w:hint="eastAsia" w:ascii="微软雅黑" w:hAnsi="微软雅黑" w:eastAsia="微软雅黑" w:cs="微软雅黑"/>
                <w:i w:val="0"/>
                <w:iCs w:val="0"/>
                <w:color w:val="000000"/>
                <w:sz w:val="22"/>
                <w:szCs w:val="22"/>
                <w:u w:val="none"/>
              </w:rPr>
            </w:pPr>
          </w:p>
        </w:tc>
      </w:tr>
      <w:tr w14:paraId="3188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tcBorders>
              <w:top w:val="nil"/>
              <w:left w:val="single" w:color="000000" w:sz="4" w:space="0"/>
              <w:bottom w:val="single" w:color="000000" w:sz="4" w:space="0"/>
              <w:right w:val="single" w:color="000000" w:sz="4" w:space="0"/>
            </w:tcBorders>
            <w:shd w:val="clear" w:color="auto" w:fill="auto"/>
            <w:vAlign w:val="center"/>
          </w:tcPr>
          <w:p w14:paraId="4C0A10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4073" w:type="dxa"/>
            <w:gridSpan w:val="2"/>
            <w:tcBorders>
              <w:top w:val="single" w:color="000000" w:sz="4" w:space="0"/>
              <w:left w:val="single" w:color="000000" w:sz="4" w:space="0"/>
              <w:bottom w:val="single" w:color="000000" w:sz="4" w:space="0"/>
              <w:right w:val="nil"/>
            </w:tcBorders>
            <w:shd w:val="clear" w:color="auto" w:fill="auto"/>
            <w:vAlign w:val="center"/>
          </w:tcPr>
          <w:p w14:paraId="107439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巡检、排查故障</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B8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3F7">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49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23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专项维修</w:t>
            </w:r>
          </w:p>
        </w:tc>
      </w:tr>
      <w:tr w14:paraId="27AB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tcBorders>
              <w:top w:val="nil"/>
              <w:left w:val="single" w:color="000000" w:sz="4" w:space="0"/>
              <w:bottom w:val="single" w:color="000000" w:sz="4" w:space="0"/>
              <w:right w:val="single" w:color="000000" w:sz="4" w:space="0"/>
            </w:tcBorders>
            <w:shd w:val="clear" w:color="auto" w:fill="auto"/>
            <w:vAlign w:val="center"/>
          </w:tcPr>
          <w:p w14:paraId="4A53CE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4073" w:type="dxa"/>
            <w:gridSpan w:val="2"/>
            <w:tcBorders>
              <w:top w:val="single" w:color="000000" w:sz="4" w:space="0"/>
              <w:left w:val="single" w:color="000000" w:sz="4" w:space="0"/>
              <w:bottom w:val="single" w:color="000000" w:sz="4" w:space="0"/>
              <w:right w:val="nil"/>
            </w:tcBorders>
            <w:shd w:val="clear" w:color="auto" w:fill="auto"/>
            <w:vAlign w:val="center"/>
          </w:tcPr>
          <w:p w14:paraId="0E3DD3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调试维修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4A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22F8">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EF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5E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专项维修</w:t>
            </w:r>
          </w:p>
        </w:tc>
      </w:tr>
      <w:tr w14:paraId="2088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EE343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二、监控维修</w:t>
            </w:r>
          </w:p>
        </w:tc>
        <w:tc>
          <w:tcPr>
            <w:tcW w:w="1000" w:type="dxa"/>
            <w:tcBorders>
              <w:top w:val="single" w:color="000000" w:sz="4" w:space="0"/>
              <w:left w:val="nil"/>
              <w:bottom w:val="single" w:color="000000" w:sz="4" w:space="0"/>
              <w:right w:val="single" w:color="000000" w:sz="4" w:space="0"/>
            </w:tcBorders>
            <w:shd w:val="clear" w:color="auto" w:fill="auto"/>
            <w:vAlign w:val="center"/>
          </w:tcPr>
          <w:p w14:paraId="20BA409B">
            <w:pPr>
              <w:jc w:val="left"/>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BBA0">
            <w:pPr>
              <w:jc w:val="center"/>
              <w:rPr>
                <w:rFonts w:hint="eastAsia" w:ascii="微软雅黑" w:hAnsi="微软雅黑" w:eastAsia="微软雅黑" w:cs="微软雅黑"/>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7FB">
            <w:pPr>
              <w:rPr>
                <w:rFonts w:hint="eastAsia" w:ascii="微软雅黑" w:hAnsi="微软雅黑" w:eastAsia="微软雅黑" w:cs="微软雅黑"/>
                <w:i w:val="0"/>
                <w:iCs w:val="0"/>
                <w:color w:val="000000"/>
                <w:sz w:val="22"/>
                <w:szCs w:val="22"/>
                <w:u w:val="none"/>
              </w:rPr>
            </w:pPr>
          </w:p>
        </w:tc>
      </w:tr>
      <w:tr w14:paraId="5900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6B8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EAF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更换监控摄像头（枪机）</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09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海康威视DS-2CD224HLQ</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16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7274">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5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10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176B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1B47">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C864">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C8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大华DH-IPC-HFW4433K</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2D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25F5">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1E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3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1AA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6CFE">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7042">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B7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宇视IPC-B2A4-IR</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68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80CE">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AF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2F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30A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FF8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577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更换监控摄像头（球机）</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B1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海康IDS-2DE4423IW</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89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5F0D">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D8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E4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1CC5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6B9A9">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9847">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D6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大华DH-SD-65F430UA</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BB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B0E8">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0B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D8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363D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ED40">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F3FC">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E9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宇视IPC-S632-IR</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0E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0862">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5F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B0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327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AE3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0C1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更换监控摄像头（半球机）</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9C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海康威视DS-2CD2746HLQ</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1A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DBCA">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71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3F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2C8E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8A4B">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A4CF">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D7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大华DH-IPC-HDBW4433R</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1F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F675">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53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D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3B8E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F1FD7">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F892">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201A">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r>
              <w:rPr>
                <w:rFonts w:hint="default" w:ascii="Arial" w:hAnsi="Arial" w:eastAsia="宋体" w:cs="Arial"/>
                <w:i w:val="0"/>
                <w:iCs w:val="0"/>
                <w:color w:val="000000"/>
                <w:kern w:val="0"/>
                <w:sz w:val="22"/>
                <w:szCs w:val="22"/>
                <w:u w:val="none"/>
                <w:lang w:val="en-US" w:eastAsia="zh-CN" w:bidi="ar"/>
              </w:rPr>
              <w:t>IPC-E354-IR</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77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1DFA">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F3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08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60BE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865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880" w:type="dxa"/>
            <w:vMerge w:val="restart"/>
            <w:tcBorders>
              <w:top w:val="single" w:color="000000" w:sz="4" w:space="0"/>
              <w:left w:val="single" w:color="000000" w:sz="4" w:space="0"/>
              <w:bottom w:val="single" w:color="000000" w:sz="4" w:space="0"/>
              <w:right w:val="nil"/>
            </w:tcBorders>
            <w:shd w:val="clear" w:color="auto" w:fill="auto"/>
            <w:vAlign w:val="center"/>
          </w:tcPr>
          <w:p w14:paraId="5F764C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更换摄像机电源</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3D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DS-2FA1220海康威视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66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7A42">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8E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79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5CD4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607D">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nil"/>
            </w:tcBorders>
            <w:shd w:val="clear" w:color="auto" w:fill="auto"/>
            <w:vAlign w:val="center"/>
          </w:tcPr>
          <w:p w14:paraId="76A72DDA">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BD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DS-2FA1220（防水）海康威视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36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368A">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47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EA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3347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51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FA0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监控设备点位迁移</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ED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729E">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6C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F3A4">
            <w:pPr>
              <w:rPr>
                <w:rFonts w:hint="eastAsia" w:ascii="微软雅黑" w:hAnsi="微软雅黑" w:eastAsia="微软雅黑" w:cs="微软雅黑"/>
                <w:i w:val="0"/>
                <w:iCs w:val="0"/>
                <w:color w:val="000000"/>
                <w:sz w:val="22"/>
                <w:szCs w:val="22"/>
                <w:u w:val="none"/>
              </w:rPr>
            </w:pPr>
          </w:p>
        </w:tc>
      </w:tr>
      <w:tr w14:paraId="0696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5FE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1AC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更换防雷器</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21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LKX一级防雷器40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06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6DE">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31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12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16D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B747">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39EA1">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5E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LKX二级防雷器20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B1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3B5F">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A6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B5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6BDE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C0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C38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钎熔光纤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7F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BCA7">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1E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05ED">
            <w:pPr>
              <w:rPr>
                <w:rFonts w:hint="eastAsia" w:ascii="微软雅黑" w:hAnsi="微软雅黑" w:eastAsia="微软雅黑" w:cs="微软雅黑"/>
                <w:i w:val="0"/>
                <w:iCs w:val="0"/>
                <w:color w:val="000000"/>
                <w:sz w:val="22"/>
                <w:szCs w:val="22"/>
                <w:u w:val="none"/>
              </w:rPr>
            </w:pPr>
          </w:p>
        </w:tc>
      </w:tr>
      <w:tr w14:paraId="3A06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EA4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1A3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更换摄像头支架</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36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枪机支架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02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8A15">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28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7260">
            <w:pPr>
              <w:rPr>
                <w:rFonts w:hint="eastAsia" w:ascii="微软雅黑" w:hAnsi="微软雅黑" w:eastAsia="微软雅黑" w:cs="微软雅黑"/>
                <w:i w:val="0"/>
                <w:iCs w:val="0"/>
                <w:color w:val="000000"/>
                <w:sz w:val="22"/>
                <w:szCs w:val="22"/>
                <w:u w:val="none"/>
              </w:rPr>
            </w:pPr>
          </w:p>
        </w:tc>
      </w:tr>
      <w:tr w14:paraId="2B97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F36AF">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6A28">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97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壁装支架（1米不锈钢）</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246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223D">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47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D6B">
            <w:pPr>
              <w:rPr>
                <w:rFonts w:hint="eastAsia" w:ascii="微软雅黑" w:hAnsi="微软雅黑" w:eastAsia="微软雅黑" w:cs="微软雅黑"/>
                <w:i w:val="0"/>
                <w:iCs w:val="0"/>
                <w:color w:val="000000"/>
                <w:sz w:val="22"/>
                <w:szCs w:val="22"/>
                <w:u w:val="none"/>
              </w:rPr>
            </w:pPr>
          </w:p>
        </w:tc>
      </w:tr>
      <w:tr w14:paraId="3530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CDF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E70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更换摄像头立杆</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79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1米立杆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9E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0515">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BB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9A45">
            <w:pPr>
              <w:rPr>
                <w:rFonts w:hint="eastAsia" w:ascii="微软雅黑" w:hAnsi="微软雅黑" w:eastAsia="微软雅黑" w:cs="微软雅黑"/>
                <w:i w:val="0"/>
                <w:iCs w:val="0"/>
                <w:color w:val="000000"/>
                <w:sz w:val="22"/>
                <w:szCs w:val="22"/>
                <w:u w:val="none"/>
              </w:rPr>
            </w:pPr>
          </w:p>
        </w:tc>
      </w:tr>
      <w:tr w14:paraId="5231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BF6A8">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15F2">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06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3米立杆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44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823D">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FB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CD57">
            <w:pPr>
              <w:rPr>
                <w:rFonts w:hint="eastAsia" w:ascii="微软雅黑" w:hAnsi="微软雅黑" w:eastAsia="微软雅黑" w:cs="微软雅黑"/>
                <w:i w:val="0"/>
                <w:iCs w:val="0"/>
                <w:color w:val="000000"/>
                <w:sz w:val="22"/>
                <w:szCs w:val="22"/>
                <w:u w:val="none"/>
              </w:rPr>
            </w:pPr>
          </w:p>
        </w:tc>
      </w:tr>
      <w:tr w14:paraId="1F34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0877">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CAA4">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C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6米立杆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1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2AE7">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25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AD5E">
            <w:pPr>
              <w:rPr>
                <w:rFonts w:hint="eastAsia" w:ascii="微软雅黑" w:hAnsi="微软雅黑" w:eastAsia="微软雅黑" w:cs="微软雅黑"/>
                <w:i w:val="0"/>
                <w:iCs w:val="0"/>
                <w:color w:val="000000"/>
                <w:sz w:val="22"/>
                <w:szCs w:val="22"/>
                <w:u w:val="none"/>
              </w:rPr>
            </w:pPr>
          </w:p>
        </w:tc>
      </w:tr>
      <w:tr w14:paraId="2E21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2828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三、网络维修</w:t>
            </w:r>
          </w:p>
        </w:tc>
        <w:tc>
          <w:tcPr>
            <w:tcW w:w="1000" w:type="dxa"/>
            <w:tcBorders>
              <w:top w:val="single" w:color="000000" w:sz="4" w:space="0"/>
              <w:left w:val="nil"/>
              <w:bottom w:val="single" w:color="000000" w:sz="4" w:space="0"/>
              <w:right w:val="single" w:color="000000" w:sz="4" w:space="0"/>
            </w:tcBorders>
            <w:shd w:val="clear" w:color="auto" w:fill="auto"/>
            <w:vAlign w:val="center"/>
          </w:tcPr>
          <w:p w14:paraId="2ECFF50D">
            <w:pPr>
              <w:jc w:val="left"/>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39D0">
            <w:pPr>
              <w:jc w:val="center"/>
              <w:rPr>
                <w:rFonts w:hint="eastAsia" w:ascii="微软雅黑" w:hAnsi="微软雅黑" w:eastAsia="微软雅黑" w:cs="微软雅黑"/>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18E7">
            <w:pPr>
              <w:rPr>
                <w:rFonts w:hint="eastAsia" w:ascii="微软雅黑" w:hAnsi="微软雅黑" w:eastAsia="微软雅黑" w:cs="微软雅黑"/>
                <w:i w:val="0"/>
                <w:iCs w:val="0"/>
                <w:color w:val="000000"/>
                <w:sz w:val="22"/>
                <w:szCs w:val="22"/>
                <w:u w:val="none"/>
              </w:rPr>
            </w:pPr>
          </w:p>
        </w:tc>
      </w:tr>
      <w:tr w14:paraId="3D41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A7E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115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更换交换机</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8B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24口接入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81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0B32">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A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8A5C">
            <w:pPr>
              <w:rPr>
                <w:rFonts w:hint="eastAsia" w:ascii="微软雅黑" w:hAnsi="微软雅黑" w:eastAsia="微软雅黑" w:cs="微软雅黑"/>
                <w:i w:val="0"/>
                <w:iCs w:val="0"/>
                <w:color w:val="000000"/>
                <w:sz w:val="22"/>
                <w:szCs w:val="22"/>
                <w:u w:val="none"/>
              </w:rPr>
            </w:pPr>
          </w:p>
        </w:tc>
      </w:tr>
      <w:tr w14:paraId="019E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E312">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2EF1">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9B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16口接入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B4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2554">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3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143">
            <w:pPr>
              <w:rPr>
                <w:rFonts w:hint="eastAsia" w:ascii="微软雅黑" w:hAnsi="微软雅黑" w:eastAsia="微软雅黑" w:cs="微软雅黑"/>
                <w:i w:val="0"/>
                <w:iCs w:val="0"/>
                <w:color w:val="000000"/>
                <w:sz w:val="22"/>
                <w:szCs w:val="22"/>
                <w:u w:val="none"/>
              </w:rPr>
            </w:pPr>
          </w:p>
        </w:tc>
      </w:tr>
      <w:tr w14:paraId="4666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1C62">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731F">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C5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8口接入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F3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90DA">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F5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E270">
            <w:pPr>
              <w:rPr>
                <w:rFonts w:hint="eastAsia" w:ascii="微软雅黑" w:hAnsi="微软雅黑" w:eastAsia="微软雅黑" w:cs="微软雅黑"/>
                <w:i w:val="0"/>
                <w:iCs w:val="0"/>
                <w:color w:val="000000"/>
                <w:sz w:val="22"/>
                <w:szCs w:val="22"/>
                <w:u w:val="none"/>
              </w:rPr>
            </w:pPr>
          </w:p>
        </w:tc>
      </w:tr>
      <w:tr w14:paraId="3CF0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75DCA">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4643">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17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5口接入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6B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F57A">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62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910">
            <w:pPr>
              <w:rPr>
                <w:rFonts w:hint="eastAsia" w:ascii="微软雅黑" w:hAnsi="微软雅黑" w:eastAsia="微软雅黑" w:cs="微软雅黑"/>
                <w:i w:val="0"/>
                <w:iCs w:val="0"/>
                <w:color w:val="000000"/>
                <w:sz w:val="22"/>
                <w:szCs w:val="22"/>
                <w:u w:val="none"/>
              </w:rPr>
            </w:pPr>
          </w:p>
        </w:tc>
      </w:tr>
      <w:tr w14:paraId="624D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91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399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更换光收发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79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EA46">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CB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277B">
            <w:pPr>
              <w:rPr>
                <w:rFonts w:hint="eastAsia" w:ascii="微软雅黑" w:hAnsi="微软雅黑" w:eastAsia="微软雅黑" w:cs="微软雅黑"/>
                <w:i w:val="0"/>
                <w:iCs w:val="0"/>
                <w:color w:val="000000"/>
                <w:sz w:val="22"/>
                <w:szCs w:val="22"/>
                <w:u w:val="none"/>
              </w:rPr>
            </w:pPr>
          </w:p>
        </w:tc>
      </w:tr>
      <w:tr w14:paraId="0921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D9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9B6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更换光模块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4F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E94A">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72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8B75">
            <w:pPr>
              <w:rPr>
                <w:rFonts w:hint="eastAsia" w:ascii="微软雅黑" w:hAnsi="微软雅黑" w:eastAsia="微软雅黑" w:cs="微软雅黑"/>
                <w:i w:val="0"/>
                <w:iCs w:val="0"/>
                <w:color w:val="000000"/>
                <w:sz w:val="22"/>
                <w:szCs w:val="22"/>
                <w:u w:val="none"/>
              </w:rPr>
            </w:pPr>
          </w:p>
        </w:tc>
      </w:tr>
      <w:tr w14:paraId="7907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1BA8B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四、辅材类</w:t>
            </w:r>
          </w:p>
        </w:tc>
        <w:tc>
          <w:tcPr>
            <w:tcW w:w="1000" w:type="dxa"/>
            <w:tcBorders>
              <w:top w:val="single" w:color="000000" w:sz="4" w:space="0"/>
              <w:left w:val="nil"/>
              <w:bottom w:val="single" w:color="000000" w:sz="4" w:space="0"/>
              <w:right w:val="single" w:color="000000" w:sz="4" w:space="0"/>
            </w:tcBorders>
            <w:shd w:val="clear" w:color="auto" w:fill="auto"/>
            <w:vAlign w:val="center"/>
          </w:tcPr>
          <w:p w14:paraId="34B973E4">
            <w:pPr>
              <w:jc w:val="left"/>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357A">
            <w:pPr>
              <w:jc w:val="center"/>
              <w:rPr>
                <w:rFonts w:hint="eastAsia" w:ascii="微软雅黑" w:hAnsi="微软雅黑" w:eastAsia="微软雅黑" w:cs="微软雅黑"/>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1053">
            <w:pPr>
              <w:rPr>
                <w:rFonts w:hint="eastAsia" w:ascii="微软雅黑" w:hAnsi="微软雅黑" w:eastAsia="微软雅黑" w:cs="微软雅黑"/>
                <w:i w:val="0"/>
                <w:iCs w:val="0"/>
                <w:color w:val="000000"/>
                <w:sz w:val="22"/>
                <w:szCs w:val="22"/>
                <w:u w:val="none"/>
              </w:rPr>
            </w:pPr>
          </w:p>
        </w:tc>
      </w:tr>
      <w:tr w14:paraId="5782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07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B1E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更换网线</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DE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0303">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B6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ABAE">
            <w:pPr>
              <w:rPr>
                <w:rFonts w:hint="eastAsia" w:ascii="微软雅黑" w:hAnsi="微软雅黑" w:eastAsia="微软雅黑" w:cs="微软雅黑"/>
                <w:i w:val="0"/>
                <w:iCs w:val="0"/>
                <w:color w:val="000000"/>
                <w:sz w:val="22"/>
                <w:szCs w:val="22"/>
                <w:u w:val="none"/>
              </w:rPr>
            </w:pPr>
          </w:p>
        </w:tc>
      </w:tr>
      <w:tr w14:paraId="7E87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189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E08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更换电缆</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E6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桂林国际1.5平方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07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AC73">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7F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43B7">
            <w:pPr>
              <w:rPr>
                <w:rFonts w:hint="eastAsia" w:ascii="微软雅黑" w:hAnsi="微软雅黑" w:eastAsia="微软雅黑" w:cs="微软雅黑"/>
                <w:i w:val="0"/>
                <w:iCs w:val="0"/>
                <w:color w:val="000000"/>
                <w:sz w:val="22"/>
                <w:szCs w:val="22"/>
                <w:u w:val="none"/>
              </w:rPr>
            </w:pPr>
          </w:p>
        </w:tc>
      </w:tr>
      <w:tr w14:paraId="601B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8A2E">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98C7">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C8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桂林国际2.5平方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FF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0792">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35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A01F">
            <w:pPr>
              <w:rPr>
                <w:rFonts w:hint="eastAsia" w:ascii="微软雅黑" w:hAnsi="微软雅黑" w:eastAsia="微软雅黑" w:cs="微软雅黑"/>
                <w:i w:val="0"/>
                <w:iCs w:val="0"/>
                <w:color w:val="000000"/>
                <w:sz w:val="22"/>
                <w:szCs w:val="22"/>
                <w:u w:val="none"/>
              </w:rPr>
            </w:pPr>
          </w:p>
        </w:tc>
      </w:tr>
      <w:tr w14:paraId="35C9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F1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BD9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更换光纤</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E3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室外单模24芯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F4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C995">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6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FD6">
            <w:pPr>
              <w:rPr>
                <w:rFonts w:hint="eastAsia" w:ascii="微软雅黑" w:hAnsi="微软雅黑" w:eastAsia="微软雅黑" w:cs="微软雅黑"/>
                <w:i w:val="0"/>
                <w:iCs w:val="0"/>
                <w:color w:val="000000"/>
                <w:sz w:val="22"/>
                <w:szCs w:val="22"/>
                <w:u w:val="none"/>
              </w:rPr>
            </w:pPr>
          </w:p>
        </w:tc>
      </w:tr>
      <w:tr w14:paraId="1AB0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C45D7">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7D012">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85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室外单模12芯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03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977B">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9A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331">
            <w:pPr>
              <w:rPr>
                <w:rFonts w:hint="eastAsia" w:ascii="微软雅黑" w:hAnsi="微软雅黑" w:eastAsia="微软雅黑" w:cs="微软雅黑"/>
                <w:i w:val="0"/>
                <w:iCs w:val="0"/>
                <w:color w:val="000000"/>
                <w:sz w:val="22"/>
                <w:szCs w:val="22"/>
                <w:u w:val="none"/>
              </w:rPr>
            </w:pPr>
          </w:p>
        </w:tc>
      </w:tr>
      <w:tr w14:paraId="2A37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23C80">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530D">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A8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室外单模4芯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DE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9D2">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8E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ED3F">
            <w:pPr>
              <w:rPr>
                <w:rFonts w:hint="eastAsia" w:ascii="微软雅黑" w:hAnsi="微软雅黑" w:eastAsia="微软雅黑" w:cs="微软雅黑"/>
                <w:i w:val="0"/>
                <w:iCs w:val="0"/>
                <w:color w:val="000000"/>
                <w:sz w:val="22"/>
                <w:szCs w:val="22"/>
                <w:u w:val="none"/>
              </w:rPr>
            </w:pPr>
          </w:p>
        </w:tc>
      </w:tr>
      <w:tr w14:paraId="3DBB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FC6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07A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更换套管</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84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穿线管32∮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82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BA7E">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17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8CD7">
            <w:pPr>
              <w:rPr>
                <w:rFonts w:hint="eastAsia" w:ascii="微软雅黑" w:hAnsi="微软雅黑" w:eastAsia="微软雅黑" w:cs="微软雅黑"/>
                <w:i w:val="0"/>
                <w:iCs w:val="0"/>
                <w:color w:val="000000"/>
                <w:sz w:val="22"/>
                <w:szCs w:val="22"/>
                <w:u w:val="none"/>
              </w:rPr>
            </w:pPr>
          </w:p>
        </w:tc>
      </w:tr>
      <w:tr w14:paraId="2C68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EA0C">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5656E">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35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穿线管25∮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C4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F3C4">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30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1DFB">
            <w:pPr>
              <w:rPr>
                <w:rFonts w:hint="eastAsia" w:ascii="微软雅黑" w:hAnsi="微软雅黑" w:eastAsia="微软雅黑" w:cs="微软雅黑"/>
                <w:i w:val="0"/>
                <w:iCs w:val="0"/>
                <w:color w:val="000000"/>
                <w:sz w:val="22"/>
                <w:szCs w:val="22"/>
                <w:u w:val="none"/>
              </w:rPr>
            </w:pPr>
          </w:p>
        </w:tc>
      </w:tr>
      <w:tr w14:paraId="6169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EE2F">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A11A5">
            <w:pPr>
              <w:jc w:val="center"/>
              <w:rPr>
                <w:rFonts w:hint="eastAsia" w:ascii="微软雅黑" w:hAnsi="微软雅黑" w:eastAsia="微软雅黑" w:cs="微软雅黑"/>
                <w:i w:val="0"/>
                <w:iCs w:val="0"/>
                <w:color w:val="000000"/>
                <w:sz w:val="22"/>
                <w:szCs w:val="22"/>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22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3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AAD9">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64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AAE4">
            <w:pPr>
              <w:rPr>
                <w:rFonts w:hint="eastAsia" w:ascii="微软雅黑" w:hAnsi="微软雅黑" w:eastAsia="微软雅黑" w:cs="微软雅黑"/>
                <w:i w:val="0"/>
                <w:iCs w:val="0"/>
                <w:color w:val="000000"/>
                <w:sz w:val="22"/>
                <w:szCs w:val="22"/>
                <w:u w:val="none"/>
              </w:rPr>
            </w:pPr>
          </w:p>
        </w:tc>
      </w:tr>
      <w:tr w14:paraId="6B1F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627A">
            <w:pPr>
              <w:jc w:val="center"/>
              <w:rPr>
                <w:rFonts w:hint="eastAsia" w:ascii="微软雅黑" w:hAnsi="微软雅黑" w:eastAsia="微软雅黑" w:cs="微软雅黑"/>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5517">
            <w:pPr>
              <w:jc w:val="center"/>
              <w:rPr>
                <w:rFonts w:hint="eastAsia" w:ascii="微软雅黑" w:hAnsi="微软雅黑" w:eastAsia="微软雅黑" w:cs="微软雅黑"/>
                <w:i w:val="0"/>
                <w:iCs w:val="0"/>
                <w:color w:val="000000"/>
                <w:sz w:val="22"/>
                <w:szCs w:val="22"/>
                <w:u w:val="none"/>
              </w:rPr>
            </w:pPr>
          </w:p>
        </w:tc>
        <w:tc>
          <w:tcPr>
            <w:tcW w:w="3193" w:type="dxa"/>
            <w:tcBorders>
              <w:top w:val="nil"/>
              <w:left w:val="single" w:color="000000" w:sz="4" w:space="0"/>
              <w:bottom w:val="single" w:color="000000" w:sz="4" w:space="0"/>
              <w:right w:val="single" w:color="000000" w:sz="4" w:space="0"/>
            </w:tcBorders>
            <w:shd w:val="clear" w:color="auto" w:fill="auto"/>
            <w:vAlign w:val="center"/>
          </w:tcPr>
          <w:p w14:paraId="2DA41C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穿线管16∮</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6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5BE8">
            <w:pPr>
              <w:jc w:val="center"/>
              <w:rPr>
                <w:rFonts w:hint="eastAsia" w:ascii="微软雅黑" w:hAnsi="微软雅黑" w:eastAsia="微软雅黑" w:cs="微软雅黑"/>
                <w:i w:val="0"/>
                <w:iCs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7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41CB">
            <w:pPr>
              <w:rPr>
                <w:rFonts w:hint="eastAsia" w:ascii="微软雅黑" w:hAnsi="微软雅黑" w:eastAsia="微软雅黑" w:cs="微软雅黑"/>
                <w:i w:val="0"/>
                <w:iCs w:val="0"/>
                <w:color w:val="000000"/>
                <w:sz w:val="22"/>
                <w:szCs w:val="22"/>
                <w:u w:val="none"/>
              </w:rPr>
            </w:pPr>
          </w:p>
        </w:tc>
      </w:tr>
      <w:tr w14:paraId="059B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754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4BA6">
            <w:pPr>
              <w:jc w:val="center"/>
              <w:rPr>
                <w:rFonts w:hint="eastAsia" w:ascii="微软雅黑" w:hAnsi="微软雅黑" w:eastAsia="微软雅黑" w:cs="微软雅黑"/>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D134">
            <w:pPr>
              <w:rPr>
                <w:rFonts w:hint="eastAsia" w:ascii="微软雅黑" w:hAnsi="微软雅黑" w:eastAsia="微软雅黑" w:cs="微软雅黑"/>
                <w:i w:val="0"/>
                <w:iCs w:val="0"/>
                <w:color w:val="000000"/>
                <w:sz w:val="22"/>
                <w:szCs w:val="22"/>
                <w:u w:val="none"/>
              </w:rPr>
            </w:pPr>
          </w:p>
        </w:tc>
      </w:tr>
      <w:tr w14:paraId="0A93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9347" w:type="dxa"/>
            <w:gridSpan w:val="7"/>
            <w:tcBorders>
              <w:top w:val="single" w:color="000000" w:sz="4" w:space="0"/>
              <w:left w:val="nil"/>
              <w:bottom w:val="nil"/>
              <w:right w:val="nil"/>
            </w:tcBorders>
            <w:shd w:val="clear" w:color="auto" w:fill="auto"/>
            <w:vAlign w:val="center"/>
          </w:tcPr>
          <w:p w14:paraId="106B137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本合同所有报价均为全包价，包含人工费、材料费、设备费、配件费、差旅费、交通费、运输费、装卸费、调试费、检测费、资料费、税费、质保服务费等全部费用，甲方无需额外支付任何费用。乙方须按本表逐项完成报价及服务履约。</w:t>
            </w:r>
          </w:p>
        </w:tc>
      </w:tr>
    </w:tbl>
    <w:p w14:paraId="6EC224FF">
      <w:pPr>
        <w:pStyle w:val="2"/>
        <w:rPr>
          <w:rFonts w:hint="eastAsia"/>
          <w:color w:val="auto"/>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FA37">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14:paraId="47D4FD34">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DD9E2">
    <w:pPr>
      <w:pStyle w:val="10"/>
      <w:framePr w:wrap="around" w:vAnchor="text" w:hAnchor="margin" w:xAlign="center" w:y="1"/>
      <w:rPr>
        <w:rStyle w:val="19"/>
      </w:rPr>
    </w:pPr>
    <w:r>
      <w:fldChar w:fldCharType="begin"/>
    </w:r>
    <w:r>
      <w:rPr>
        <w:rStyle w:val="19"/>
      </w:rPr>
      <w:instrText xml:space="preserve">PAGE  </w:instrText>
    </w:r>
    <w:r>
      <w:fldChar w:fldCharType="end"/>
    </w:r>
  </w:p>
  <w:p w14:paraId="616CBF69">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7E6A">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7</w:t>
    </w:r>
    <w:r>
      <w:fldChar w:fldCharType="end"/>
    </w:r>
  </w:p>
  <w:p w14:paraId="248E2B85">
    <w:pPr>
      <w:pStyle w:val="1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FF263">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0F3FB"/>
    <w:multiLevelType w:val="singleLevel"/>
    <w:tmpl w:val="40C0F3FB"/>
    <w:lvl w:ilvl="0" w:tentative="0">
      <w:start w:val="3"/>
      <w:numFmt w:val="chineseCounting"/>
      <w:suff w:val="nothing"/>
      <w:lvlText w:val="%1、"/>
      <w:lvlJc w:val="left"/>
      <w:rPr>
        <w:rFonts w:hint="eastAsia"/>
      </w:rPr>
    </w:lvl>
  </w:abstractNum>
  <w:abstractNum w:abstractNumId="1">
    <w:nsid w:val="4F3A4CF7"/>
    <w:multiLevelType w:val="singleLevel"/>
    <w:tmpl w:val="4F3A4CF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MjUyOTM3YzE5M2Q2ODI1MDEzOGQxOWMwNWU3NzQifQ=="/>
  </w:docVars>
  <w:rsids>
    <w:rsidRoot w:val="000B5CF2"/>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31C3"/>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EC44CA"/>
    <w:rsid w:val="01EF043C"/>
    <w:rsid w:val="02004666"/>
    <w:rsid w:val="027A33D0"/>
    <w:rsid w:val="031C2553"/>
    <w:rsid w:val="03343D40"/>
    <w:rsid w:val="035E4919"/>
    <w:rsid w:val="043F474B"/>
    <w:rsid w:val="0673692E"/>
    <w:rsid w:val="077566D6"/>
    <w:rsid w:val="07D0301F"/>
    <w:rsid w:val="08B35707"/>
    <w:rsid w:val="09EF451D"/>
    <w:rsid w:val="0A9B6453"/>
    <w:rsid w:val="0B30303F"/>
    <w:rsid w:val="0D076022"/>
    <w:rsid w:val="0DAB2E51"/>
    <w:rsid w:val="0E454031"/>
    <w:rsid w:val="0EF5508C"/>
    <w:rsid w:val="0F0C3DC3"/>
    <w:rsid w:val="0F5C7773"/>
    <w:rsid w:val="10125409"/>
    <w:rsid w:val="10484987"/>
    <w:rsid w:val="113849FC"/>
    <w:rsid w:val="115F07E5"/>
    <w:rsid w:val="130B6793"/>
    <w:rsid w:val="132C233E"/>
    <w:rsid w:val="1356560D"/>
    <w:rsid w:val="13A75E69"/>
    <w:rsid w:val="13F2221A"/>
    <w:rsid w:val="14CF3D59"/>
    <w:rsid w:val="17AB593A"/>
    <w:rsid w:val="18F02060"/>
    <w:rsid w:val="19B47531"/>
    <w:rsid w:val="19FB7430"/>
    <w:rsid w:val="1ACF2E1C"/>
    <w:rsid w:val="1B362FB2"/>
    <w:rsid w:val="1BBC26CD"/>
    <w:rsid w:val="1C5648D0"/>
    <w:rsid w:val="1D5E1C8E"/>
    <w:rsid w:val="1DB375ED"/>
    <w:rsid w:val="1DC87D32"/>
    <w:rsid w:val="1DCD0BC2"/>
    <w:rsid w:val="1F953961"/>
    <w:rsid w:val="2146522D"/>
    <w:rsid w:val="226F3F88"/>
    <w:rsid w:val="227E5CB6"/>
    <w:rsid w:val="24DE0B87"/>
    <w:rsid w:val="273D0B66"/>
    <w:rsid w:val="27C13545"/>
    <w:rsid w:val="27D75C47"/>
    <w:rsid w:val="2819686D"/>
    <w:rsid w:val="284657F9"/>
    <w:rsid w:val="29930F11"/>
    <w:rsid w:val="2A175D22"/>
    <w:rsid w:val="2EAC037F"/>
    <w:rsid w:val="2ED55B28"/>
    <w:rsid w:val="2FB120F1"/>
    <w:rsid w:val="2FF40230"/>
    <w:rsid w:val="314174A5"/>
    <w:rsid w:val="333756F9"/>
    <w:rsid w:val="338056DD"/>
    <w:rsid w:val="34076784"/>
    <w:rsid w:val="35020CF9"/>
    <w:rsid w:val="352670DE"/>
    <w:rsid w:val="3542686A"/>
    <w:rsid w:val="35727641"/>
    <w:rsid w:val="358A44E5"/>
    <w:rsid w:val="36672842"/>
    <w:rsid w:val="36745978"/>
    <w:rsid w:val="36AC3612"/>
    <w:rsid w:val="37AD7642"/>
    <w:rsid w:val="38177E75"/>
    <w:rsid w:val="387B2138"/>
    <w:rsid w:val="38E44BAD"/>
    <w:rsid w:val="39033296"/>
    <w:rsid w:val="39CE38A0"/>
    <w:rsid w:val="3B176451"/>
    <w:rsid w:val="3B5F6EA5"/>
    <w:rsid w:val="3C6F219B"/>
    <w:rsid w:val="3CED6733"/>
    <w:rsid w:val="3D391940"/>
    <w:rsid w:val="3D734440"/>
    <w:rsid w:val="3E4E4FAF"/>
    <w:rsid w:val="3F2004D3"/>
    <w:rsid w:val="3F5C2EC0"/>
    <w:rsid w:val="405F16F6"/>
    <w:rsid w:val="408178BE"/>
    <w:rsid w:val="41711FEC"/>
    <w:rsid w:val="42470693"/>
    <w:rsid w:val="42B24ED5"/>
    <w:rsid w:val="438C45B0"/>
    <w:rsid w:val="43F403A7"/>
    <w:rsid w:val="444A6219"/>
    <w:rsid w:val="457F7E54"/>
    <w:rsid w:val="45FC3021"/>
    <w:rsid w:val="4709043D"/>
    <w:rsid w:val="47594120"/>
    <w:rsid w:val="482374AD"/>
    <w:rsid w:val="48531B40"/>
    <w:rsid w:val="499F2B63"/>
    <w:rsid w:val="4A5B2F2E"/>
    <w:rsid w:val="4AA04DE4"/>
    <w:rsid w:val="4C9444D5"/>
    <w:rsid w:val="4DAB1AD6"/>
    <w:rsid w:val="4DF416CF"/>
    <w:rsid w:val="4F2F6737"/>
    <w:rsid w:val="50446212"/>
    <w:rsid w:val="51AF590D"/>
    <w:rsid w:val="51D41EEE"/>
    <w:rsid w:val="51F53C68"/>
    <w:rsid w:val="523A78CD"/>
    <w:rsid w:val="52522E68"/>
    <w:rsid w:val="53C2131D"/>
    <w:rsid w:val="53C52166"/>
    <w:rsid w:val="5452714F"/>
    <w:rsid w:val="54A706BC"/>
    <w:rsid w:val="54AB47E7"/>
    <w:rsid w:val="54CF254E"/>
    <w:rsid w:val="5505768E"/>
    <w:rsid w:val="55195EBF"/>
    <w:rsid w:val="57217150"/>
    <w:rsid w:val="5886386C"/>
    <w:rsid w:val="58F92A66"/>
    <w:rsid w:val="5A8B631B"/>
    <w:rsid w:val="5B6C3C8D"/>
    <w:rsid w:val="5B70610D"/>
    <w:rsid w:val="5BAD7F1D"/>
    <w:rsid w:val="5D8F6D1E"/>
    <w:rsid w:val="5DF66D9E"/>
    <w:rsid w:val="5E5B4E53"/>
    <w:rsid w:val="5EF977BF"/>
    <w:rsid w:val="5F1B7866"/>
    <w:rsid w:val="60194FC5"/>
    <w:rsid w:val="60830691"/>
    <w:rsid w:val="60EC26DA"/>
    <w:rsid w:val="60EE6452"/>
    <w:rsid w:val="61222705"/>
    <w:rsid w:val="613F17D1"/>
    <w:rsid w:val="620311A6"/>
    <w:rsid w:val="62540537"/>
    <w:rsid w:val="62E21C09"/>
    <w:rsid w:val="63221847"/>
    <w:rsid w:val="637F3391"/>
    <w:rsid w:val="651E6BDA"/>
    <w:rsid w:val="65735178"/>
    <w:rsid w:val="66522FDF"/>
    <w:rsid w:val="668D4082"/>
    <w:rsid w:val="66B22C7D"/>
    <w:rsid w:val="66E73E53"/>
    <w:rsid w:val="6817628E"/>
    <w:rsid w:val="68460921"/>
    <w:rsid w:val="69AC0C58"/>
    <w:rsid w:val="69E71C90"/>
    <w:rsid w:val="6A931E11"/>
    <w:rsid w:val="6A9F256B"/>
    <w:rsid w:val="6B347157"/>
    <w:rsid w:val="6B6F63E1"/>
    <w:rsid w:val="6DE704B1"/>
    <w:rsid w:val="6EB81C75"/>
    <w:rsid w:val="6FDA3C97"/>
    <w:rsid w:val="74033B6B"/>
    <w:rsid w:val="760E3B60"/>
    <w:rsid w:val="765A50EF"/>
    <w:rsid w:val="76DD4B47"/>
    <w:rsid w:val="77BD3BF7"/>
    <w:rsid w:val="78C87095"/>
    <w:rsid w:val="79B17BC5"/>
    <w:rsid w:val="7A3A5E0C"/>
    <w:rsid w:val="7ADD32E1"/>
    <w:rsid w:val="7B8A370D"/>
    <w:rsid w:val="7CFE1373"/>
    <w:rsid w:val="7D985324"/>
    <w:rsid w:val="7DA41F1A"/>
    <w:rsid w:val="7E730A68"/>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4">
    <w:name w:val="heading 2"/>
    <w:basedOn w:val="1"/>
    <w:next w:val="1"/>
    <w:qFormat/>
    <w:uiPriority w:val="0"/>
    <w:pPr>
      <w:keepNext/>
      <w:spacing w:line="500" w:lineRule="exact"/>
      <w:outlineLvl w:val="1"/>
    </w:pPr>
    <w:rPr>
      <w:rFonts w:ascii="仿宋_GB2312" w:eastAsia="仿宋_GB2312"/>
      <w:sz w:val="28"/>
    </w:rPr>
  </w:style>
  <w:style w:type="paragraph" w:styleId="5">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99"/>
    <w:pPr>
      <w:spacing w:after="120"/>
    </w:pPr>
    <w:rPr>
      <w:rFonts w:cs="Times New Roman"/>
      <w:kern w:val="0"/>
    </w:rPr>
  </w:style>
  <w:style w:type="paragraph" w:styleId="6">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7">
    <w:name w:val="Date"/>
    <w:basedOn w:val="1"/>
    <w:next w:val="1"/>
    <w:qFormat/>
    <w:uiPriority w:val="0"/>
    <w:pPr>
      <w:ind w:left="100" w:leftChars="2500"/>
    </w:pPr>
    <w:rPr>
      <w:rFonts w:ascii="仿宋_GB2312" w:eastAsia="仿宋_GB2312"/>
      <w:sz w:val="28"/>
    </w:rPr>
  </w:style>
  <w:style w:type="paragraph" w:styleId="8">
    <w:name w:val="Body Text Indent 2"/>
    <w:basedOn w:val="1"/>
    <w:qFormat/>
    <w:uiPriority w:val="0"/>
    <w:pPr>
      <w:spacing w:line="560" w:lineRule="exact"/>
      <w:ind w:firstLine="560"/>
    </w:pPr>
    <w:rPr>
      <w:rFonts w:ascii="仿宋_GB2312" w:hAnsi="宋体" w:eastAsia="仿宋_GB2312"/>
      <w:sz w:val="28"/>
      <w:szCs w:val="20"/>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right" w:leader="dot" w:pos="8607"/>
      </w:tabs>
      <w:spacing w:line="360" w:lineRule="auto"/>
    </w:pPr>
    <w:rPr>
      <w:rFonts w:ascii="宋体" w:hAnsi="宋体"/>
    </w:rPr>
  </w:style>
  <w:style w:type="paragraph" w:styleId="13">
    <w:name w:val="Normal (Web)"/>
    <w:basedOn w:val="1"/>
    <w:qFormat/>
    <w:uiPriority w:val="0"/>
    <w:rPr>
      <w:sz w:val="24"/>
    </w:rPr>
  </w:style>
  <w:style w:type="paragraph" w:styleId="14">
    <w:name w:val="Body Text First Indent 2"/>
    <w:basedOn w:val="6"/>
    <w:unhideWhenUsed/>
    <w:qFormat/>
    <w:uiPriority w:val="0"/>
    <w:pPr>
      <w:ind w:firstLine="420" w:firstLineChars="200"/>
    </w:pPr>
    <w:rPr>
      <w:lang w:val="en-US" w:eastAsia="zh-CN"/>
    </w:rPr>
  </w:style>
  <w:style w:type="table" w:styleId="16">
    <w:name w:val="Table Grid"/>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qFormat/>
    <w:uiPriority w:val="0"/>
  </w:style>
  <w:style w:type="character" w:customStyle="1" w:styleId="20">
    <w:name w:val="标题 3 Char"/>
    <w:link w:val="5"/>
    <w:semiHidden/>
    <w:qFormat/>
    <w:uiPriority w:val="0"/>
    <w:rPr>
      <w:b/>
      <w:bCs/>
      <w:kern w:val="2"/>
      <w:sz w:val="32"/>
      <w:szCs w:val="32"/>
    </w:rPr>
  </w:style>
  <w:style w:type="character" w:customStyle="1" w:styleId="21">
    <w:name w:val="批注框文本 Char"/>
    <w:link w:val="9"/>
    <w:qFormat/>
    <w:uiPriority w:val="0"/>
    <w:rPr>
      <w:kern w:val="2"/>
      <w:sz w:val="18"/>
      <w:szCs w:val="18"/>
    </w:rPr>
  </w:style>
  <w:style w:type="character" w:customStyle="1" w:styleId="22">
    <w:name w:val="页眉 Char"/>
    <w:link w:val="11"/>
    <w:qFormat/>
    <w:uiPriority w:val="99"/>
    <w:rPr>
      <w:kern w:val="2"/>
      <w:sz w:val="18"/>
      <w:szCs w:val="18"/>
    </w:rPr>
  </w:style>
  <w:style w:type="character" w:customStyle="1" w:styleId="23">
    <w:name w:val="页脚2 Char"/>
    <w:link w:val="24"/>
    <w:qFormat/>
    <w:uiPriority w:val="0"/>
    <w:rPr>
      <w:rFonts w:ascii="宋体" w:hAnsi="宋体"/>
      <w:sz w:val="18"/>
    </w:rPr>
  </w:style>
  <w:style w:type="paragraph" w:customStyle="1" w:styleId="24">
    <w:name w:val="页脚2"/>
    <w:basedOn w:val="1"/>
    <w:link w:val="23"/>
    <w:qFormat/>
    <w:uiPriority w:val="0"/>
    <w:pPr>
      <w:widowControl/>
      <w:pBdr>
        <w:top w:val="single" w:color="auto" w:sz="6" w:space="0"/>
      </w:pBdr>
      <w:jc w:val="right"/>
      <w:textAlignment w:val="center"/>
    </w:pPr>
    <w:rPr>
      <w:rFonts w:ascii="宋体" w:hAnsi="宋体"/>
      <w:kern w:val="0"/>
      <w:sz w:val="18"/>
      <w:szCs w:val="20"/>
    </w:rPr>
  </w:style>
  <w:style w:type="character" w:customStyle="1" w:styleId="25">
    <w:name w:val="style171"/>
    <w:qFormat/>
    <w:uiPriority w:val="0"/>
    <w:rPr>
      <w:color w:val="000000"/>
    </w:rPr>
  </w:style>
  <w:style w:type="paragraph" w:styleId="2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styleId="28">
    <w:name w:val="List Paragraph"/>
    <w:basedOn w:val="1"/>
    <w:qFormat/>
    <w:uiPriority w:val="34"/>
    <w:pPr>
      <w:ind w:firstLine="420" w:firstLineChars="200"/>
    </w:pPr>
  </w:style>
  <w:style w:type="character" w:customStyle="1" w:styleId="29">
    <w:name w:val="font51"/>
    <w:basedOn w:val="17"/>
    <w:qFormat/>
    <w:uiPriority w:val="0"/>
    <w:rPr>
      <w:rFonts w:hint="eastAsia" w:ascii="宋体" w:hAnsi="宋体" w:eastAsia="宋体" w:cs="宋体"/>
      <w:color w:val="000000"/>
      <w:sz w:val="22"/>
      <w:szCs w:val="22"/>
      <w:u w:val="none"/>
    </w:rPr>
  </w:style>
  <w:style w:type="character" w:customStyle="1" w:styleId="30">
    <w:name w:val="font41"/>
    <w:basedOn w:val="17"/>
    <w:qFormat/>
    <w:uiPriority w:val="0"/>
    <w:rPr>
      <w:rFonts w:hint="default" w:ascii="Arial" w:hAnsi="Arial" w:cs="Arial"/>
      <w:color w:val="000000"/>
      <w:sz w:val="22"/>
      <w:szCs w:val="22"/>
      <w:u w:val="none"/>
    </w:rPr>
  </w:style>
  <w:style w:type="character" w:customStyle="1" w:styleId="31">
    <w:name w:val="font11"/>
    <w:basedOn w:val="17"/>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1748</Words>
  <Characters>1842</Characters>
  <Lines>30</Lines>
  <Paragraphs>8</Paragraphs>
  <TotalTime>1</TotalTime>
  <ScaleCrop>false</ScaleCrop>
  <LinksUpToDate>false</LinksUpToDate>
  <CharactersWithSpaces>1989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2026-05-26T08:07:00Z</cp:lastPrinted>
  <dcterms:modified xsi:type="dcterms:W3CDTF">2026-05-28T00:39:15Z</dcterms:modified>
  <dc:title>询价通知单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755B06B665EB4192BA8C23C402121B15_13</vt:lpwstr>
  </property>
  <property fmtid="{D5CDD505-2E9C-101B-9397-08002B2CF9AE}" pid="4" name="KSOTemplateDocerSaveRecord">
    <vt:lpwstr>eyJoZGlkIjoiNGZiYTdmMmUzNTA0YTY2MTg4ZGIyMWU3YjEzM2JhNTQiLCJ1c2VySWQiOiI5MDkyNDM2ODUifQ==</vt:lpwstr>
  </property>
</Properties>
</file>